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864" w:rsidRDefault="003F4864" w:rsidP="003F4864">
      <w:pPr>
        <w:jc w:val="center"/>
        <w:rPr>
          <w:rFonts w:ascii="Georgia" w:hAnsi="Georgia"/>
          <w:sz w:val="40"/>
        </w:rPr>
      </w:pPr>
    </w:p>
    <w:p w:rsidR="003F4864" w:rsidRDefault="003F4864" w:rsidP="003F4864">
      <w:pPr>
        <w:jc w:val="center"/>
        <w:rPr>
          <w:rFonts w:ascii="Georgia" w:hAnsi="Georgia"/>
          <w:sz w:val="40"/>
        </w:rPr>
      </w:pPr>
    </w:p>
    <w:p w:rsidR="003F4864" w:rsidRDefault="003F4864" w:rsidP="003F4864">
      <w:pPr>
        <w:jc w:val="center"/>
        <w:rPr>
          <w:rFonts w:ascii="Georgia" w:hAnsi="Georgia"/>
          <w:sz w:val="40"/>
        </w:rPr>
      </w:pPr>
    </w:p>
    <w:p w:rsidR="003F4864" w:rsidRDefault="003F4864" w:rsidP="003F4864">
      <w:pPr>
        <w:jc w:val="center"/>
        <w:rPr>
          <w:rFonts w:ascii="Georgia" w:hAnsi="Georgia"/>
          <w:sz w:val="40"/>
        </w:rPr>
      </w:pPr>
    </w:p>
    <w:p w:rsidR="003F4864" w:rsidRPr="00C534E8" w:rsidRDefault="003F4864" w:rsidP="003F4864">
      <w:pPr>
        <w:jc w:val="center"/>
        <w:rPr>
          <w:rFonts w:ascii="Georgia" w:hAnsi="Georgia"/>
          <w:sz w:val="40"/>
        </w:rPr>
      </w:pPr>
      <w:r w:rsidRPr="00C534E8">
        <w:rPr>
          <w:rFonts w:ascii="Georgia" w:hAnsi="Georgia"/>
          <w:sz w:val="40"/>
        </w:rPr>
        <w:t>ČESKÁ REPUBLIKA</w:t>
      </w:r>
    </w:p>
    <w:p w:rsidR="003F4864" w:rsidRPr="00C534E8" w:rsidRDefault="003F4864" w:rsidP="003F4864">
      <w:pPr>
        <w:pStyle w:val="Nadpis2"/>
        <w:rPr>
          <w:rFonts w:ascii="Georgia" w:hAnsi="Georgia"/>
          <w:color w:val="000000"/>
          <w:sz w:val="36"/>
          <w:szCs w:val="36"/>
        </w:rPr>
      </w:pPr>
    </w:p>
    <w:p w:rsidR="003F4864" w:rsidRPr="003F4864" w:rsidRDefault="003F4864" w:rsidP="003F4864">
      <w:pPr>
        <w:pStyle w:val="Nadpis2"/>
        <w:jc w:val="center"/>
        <w:rPr>
          <w:rFonts w:ascii="Georgia" w:hAnsi="Georgia"/>
          <w:i/>
          <w:color w:val="000000"/>
          <w:sz w:val="36"/>
          <w:szCs w:val="36"/>
          <w:u w:val="none"/>
        </w:rPr>
      </w:pPr>
      <w:bookmarkStart w:id="0" w:name="_Toc473881583"/>
      <w:r w:rsidRPr="003F4864">
        <w:rPr>
          <w:rFonts w:ascii="Georgia" w:hAnsi="Georgia"/>
          <w:i/>
          <w:color w:val="000000"/>
          <w:sz w:val="36"/>
          <w:szCs w:val="36"/>
          <w:u w:val="none"/>
        </w:rPr>
        <w:t>Česká rozvojová agentura</w:t>
      </w:r>
      <w:bookmarkEnd w:id="0"/>
    </w:p>
    <w:p w:rsidR="003F4864" w:rsidRPr="00C534E8" w:rsidRDefault="003F4864" w:rsidP="003F4864">
      <w:pPr>
        <w:jc w:val="center"/>
        <w:rPr>
          <w:rFonts w:ascii="Georgia" w:hAnsi="Georgia"/>
        </w:rPr>
      </w:pPr>
    </w:p>
    <w:p w:rsidR="003F4864" w:rsidRPr="00C534E8" w:rsidRDefault="003F4864" w:rsidP="003F4864">
      <w:pPr>
        <w:jc w:val="center"/>
        <w:rPr>
          <w:rFonts w:ascii="Georgia" w:hAnsi="Georgia"/>
        </w:rPr>
      </w:pPr>
    </w:p>
    <w:p w:rsidR="003F4864" w:rsidRPr="00C534E8" w:rsidRDefault="003F4864" w:rsidP="003F4864">
      <w:pPr>
        <w:jc w:val="center"/>
        <w:rPr>
          <w:rFonts w:ascii="Georgia" w:hAnsi="Georgia"/>
        </w:rPr>
      </w:pPr>
    </w:p>
    <w:p w:rsidR="003F4864" w:rsidRPr="00C534E8" w:rsidRDefault="003F4864" w:rsidP="003F4864">
      <w:pPr>
        <w:jc w:val="center"/>
        <w:rPr>
          <w:rFonts w:ascii="Georgia" w:hAnsi="Georgia"/>
        </w:rPr>
      </w:pPr>
    </w:p>
    <w:p w:rsidR="003F4864" w:rsidRPr="00C534E8" w:rsidRDefault="003F4864" w:rsidP="003F4864">
      <w:pPr>
        <w:rPr>
          <w:rFonts w:ascii="Georgia" w:hAnsi="Georgia"/>
        </w:rPr>
      </w:pPr>
    </w:p>
    <w:p w:rsidR="003F4864" w:rsidRPr="00C534E8" w:rsidRDefault="003F4864" w:rsidP="003F4864">
      <w:pPr>
        <w:jc w:val="center"/>
        <w:rPr>
          <w:rFonts w:ascii="Georgia" w:hAnsi="Georgia"/>
        </w:rPr>
      </w:pPr>
    </w:p>
    <w:p w:rsidR="003F4864" w:rsidRPr="00C534E8" w:rsidRDefault="003F4864" w:rsidP="003F4864">
      <w:pPr>
        <w:jc w:val="center"/>
        <w:rPr>
          <w:rFonts w:ascii="Georgia" w:hAnsi="Georgia"/>
          <w:b/>
          <w:bCs/>
          <w:sz w:val="36"/>
          <w:szCs w:val="36"/>
        </w:rPr>
      </w:pPr>
      <w:r w:rsidRPr="00C534E8">
        <w:rPr>
          <w:rFonts w:ascii="Georgia" w:hAnsi="Georgia"/>
          <w:b/>
          <w:bCs/>
          <w:sz w:val="36"/>
          <w:szCs w:val="36"/>
        </w:rPr>
        <w:t>PROJEKT V RÁMCI DOTAČNÍHO TITULU</w:t>
      </w:r>
    </w:p>
    <w:p w:rsidR="003F4864" w:rsidRPr="00C534E8" w:rsidRDefault="003F4864" w:rsidP="003F4864">
      <w:pPr>
        <w:pStyle w:val="Nadpis4"/>
        <w:jc w:val="center"/>
        <w:rPr>
          <w:rFonts w:ascii="Georgia" w:hAnsi="Georgia"/>
          <w:color w:val="808080"/>
        </w:rPr>
      </w:pPr>
      <w:r w:rsidRPr="00C534E8">
        <w:rPr>
          <w:rFonts w:ascii="Georgia" w:hAnsi="Georgia"/>
          <w:color w:val="808080"/>
        </w:rPr>
        <w:t>DOPLŇTE NÁZEV DOTAČNÍHO TITULU</w:t>
      </w:r>
    </w:p>
    <w:p w:rsidR="003F4864" w:rsidRPr="00C534E8" w:rsidRDefault="003F4864" w:rsidP="003F4864">
      <w:pPr>
        <w:pStyle w:val="Nadpis4"/>
        <w:jc w:val="center"/>
        <w:rPr>
          <w:rFonts w:ascii="Georgia" w:hAnsi="Georgia"/>
          <w:color w:val="808080"/>
        </w:rPr>
      </w:pPr>
      <w:r w:rsidRPr="00C534E8">
        <w:rPr>
          <w:rFonts w:ascii="Georgia" w:hAnsi="Georgia"/>
          <w:color w:val="808080"/>
        </w:rPr>
        <w:t>NA ROK</w:t>
      </w:r>
    </w:p>
    <w:p w:rsidR="003F4864" w:rsidRPr="00C534E8" w:rsidRDefault="003F4864" w:rsidP="003F4864">
      <w:pPr>
        <w:rPr>
          <w:rFonts w:ascii="Georgia" w:hAnsi="Georgia"/>
        </w:rPr>
      </w:pPr>
    </w:p>
    <w:p w:rsidR="003F4864" w:rsidRPr="00C534E8" w:rsidRDefault="003F4864" w:rsidP="003F4864">
      <w:pPr>
        <w:jc w:val="center"/>
        <w:rPr>
          <w:rFonts w:ascii="Georgia" w:hAnsi="Georgia"/>
          <w:b/>
          <w:bCs/>
          <w:sz w:val="40"/>
          <w:szCs w:val="40"/>
        </w:rPr>
      </w:pPr>
    </w:p>
    <w:p w:rsidR="003F4864" w:rsidRPr="00C534E8" w:rsidRDefault="003F4864" w:rsidP="003F4864">
      <w:pPr>
        <w:jc w:val="center"/>
        <w:rPr>
          <w:rFonts w:ascii="Georgia" w:hAnsi="Georgia"/>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3F4864" w:rsidRPr="00C534E8" w:rsidTr="00B919AE">
        <w:tc>
          <w:tcPr>
            <w:tcW w:w="9210" w:type="dxa"/>
          </w:tcPr>
          <w:p w:rsidR="003F4864" w:rsidRPr="00C534E8" w:rsidRDefault="003F4864" w:rsidP="00B919AE">
            <w:pPr>
              <w:pStyle w:val="Zkladntext1"/>
              <w:jc w:val="center"/>
              <w:rPr>
                <w:rFonts w:ascii="Georgia" w:hAnsi="Georgia" w:cs="Times New Roman"/>
                <w:b/>
                <w:bCs/>
                <w:sz w:val="48"/>
                <w:szCs w:val="48"/>
              </w:rPr>
            </w:pPr>
            <w:r w:rsidRPr="00C534E8">
              <w:rPr>
                <w:rFonts w:ascii="Georgia" w:hAnsi="Georgia" w:cs="Times New Roman"/>
                <w:b/>
                <w:bCs/>
                <w:sz w:val="48"/>
                <w:szCs w:val="48"/>
              </w:rPr>
              <w:t>NÁZEV PROJEKTU</w:t>
            </w:r>
          </w:p>
        </w:tc>
      </w:tr>
    </w:tbl>
    <w:p w:rsidR="003F4864" w:rsidRPr="00C534E8" w:rsidRDefault="003F4864" w:rsidP="003F4864">
      <w:pPr>
        <w:jc w:val="center"/>
        <w:rPr>
          <w:rFonts w:ascii="Georgia" w:hAnsi="Georgia"/>
          <w:color w:val="808080"/>
          <w:sz w:val="40"/>
          <w:szCs w:val="40"/>
        </w:rPr>
      </w:pPr>
    </w:p>
    <w:p w:rsidR="003F4864" w:rsidRPr="00C534E8" w:rsidRDefault="003F4864" w:rsidP="003F4864">
      <w:pPr>
        <w:jc w:val="center"/>
        <w:rPr>
          <w:rFonts w:ascii="Georgia" w:hAnsi="Georgia"/>
          <w:b/>
          <w:bCs/>
          <w:sz w:val="28"/>
          <w:szCs w:val="28"/>
        </w:rPr>
      </w:pPr>
      <w:r w:rsidRPr="00C534E8">
        <w:rPr>
          <w:rFonts w:ascii="Georgia" w:hAnsi="Georgia"/>
          <w:b/>
          <w:sz w:val="28"/>
          <w:szCs w:val="28"/>
        </w:rPr>
        <w:t>TERMÍN REALIZACE:</w:t>
      </w:r>
    </w:p>
    <w:p w:rsidR="003F4864" w:rsidRPr="00C534E8" w:rsidRDefault="003F4864" w:rsidP="003F4864">
      <w:pPr>
        <w:jc w:val="center"/>
        <w:rPr>
          <w:rFonts w:ascii="Georgia" w:hAnsi="Georgia"/>
          <w:b/>
          <w:bCs/>
          <w:color w:val="808080"/>
          <w:sz w:val="40"/>
          <w:szCs w:val="40"/>
        </w:rPr>
      </w:pPr>
    </w:p>
    <w:p w:rsidR="003F4864" w:rsidRPr="00C534E8" w:rsidRDefault="003F4864" w:rsidP="003F4864">
      <w:pPr>
        <w:jc w:val="center"/>
        <w:rPr>
          <w:rFonts w:ascii="Georgia" w:hAnsi="Georgia"/>
          <w:b/>
          <w:bCs/>
          <w:sz w:val="28"/>
          <w:szCs w:val="28"/>
        </w:rPr>
      </w:pPr>
      <w:r w:rsidRPr="00C534E8">
        <w:rPr>
          <w:rFonts w:ascii="Georgia" w:hAnsi="Georgia"/>
          <w:b/>
          <w:bCs/>
          <w:sz w:val="28"/>
          <w:szCs w:val="28"/>
        </w:rPr>
        <w:t>REALIZÁTOR:</w:t>
      </w:r>
    </w:p>
    <w:p w:rsidR="003F4864" w:rsidRPr="00C534E8" w:rsidRDefault="003F4864" w:rsidP="003F4864">
      <w:pPr>
        <w:jc w:val="center"/>
        <w:rPr>
          <w:rFonts w:ascii="Georgia" w:hAnsi="Georgia"/>
          <w:b/>
          <w:bCs/>
          <w:color w:val="808080"/>
          <w:sz w:val="40"/>
          <w:szCs w:val="40"/>
        </w:rPr>
      </w:pPr>
    </w:p>
    <w:p w:rsidR="003F4864" w:rsidRPr="00C534E8" w:rsidRDefault="003F4864" w:rsidP="003F4864">
      <w:pPr>
        <w:jc w:val="center"/>
        <w:rPr>
          <w:rFonts w:ascii="Georgia" w:hAnsi="Georgia"/>
          <w:b/>
          <w:bCs/>
          <w:color w:val="808080"/>
          <w:sz w:val="40"/>
          <w:szCs w:val="40"/>
        </w:rPr>
      </w:pPr>
    </w:p>
    <w:p w:rsidR="003F4864" w:rsidRPr="00C534E8" w:rsidRDefault="003F4864" w:rsidP="003F4864">
      <w:pPr>
        <w:pStyle w:val="Zkladntext2"/>
        <w:jc w:val="center"/>
        <w:rPr>
          <w:rFonts w:ascii="Georgia" w:hAnsi="Georgia"/>
          <w:noProof/>
        </w:rPr>
      </w:pPr>
    </w:p>
    <w:p w:rsidR="009877EE" w:rsidRDefault="009877EE" w:rsidP="009678F3">
      <w:pPr>
        <w:spacing w:after="120"/>
        <w:jc w:val="both"/>
        <w:rPr>
          <w:rFonts w:ascii="Georgia" w:hAnsi="Georgia"/>
          <w:noProof/>
        </w:rPr>
      </w:pPr>
    </w:p>
    <w:p w:rsidR="003F4864" w:rsidRDefault="003F4864" w:rsidP="009678F3">
      <w:pPr>
        <w:spacing w:after="120"/>
        <w:jc w:val="both"/>
        <w:rPr>
          <w:rFonts w:ascii="Georgia" w:hAnsi="Georgia"/>
          <w:noProof/>
        </w:rPr>
      </w:pPr>
    </w:p>
    <w:p w:rsidR="003F4864" w:rsidRDefault="003F4864" w:rsidP="009678F3">
      <w:pPr>
        <w:spacing w:after="120"/>
        <w:jc w:val="both"/>
      </w:pPr>
    </w:p>
    <w:p w:rsidR="009C270C" w:rsidRDefault="009C270C" w:rsidP="009678F3">
      <w:pPr>
        <w:jc w:val="both"/>
      </w:pPr>
    </w:p>
    <w:p w:rsidR="003F4864" w:rsidRDefault="00603061" w:rsidP="003F4864">
      <w:pPr>
        <w:jc w:val="center"/>
        <w:rPr>
          <w:rFonts w:ascii="Georgia" w:hAnsi="Georgia"/>
          <w:b/>
          <w:sz w:val="28"/>
          <w:szCs w:val="28"/>
        </w:rPr>
      </w:pPr>
      <w:r>
        <w:br w:type="page"/>
      </w:r>
      <w:r w:rsidR="003F4864" w:rsidRPr="00C534E8">
        <w:rPr>
          <w:rFonts w:ascii="Georgia" w:hAnsi="Georgia"/>
          <w:b/>
          <w:sz w:val="28"/>
          <w:szCs w:val="28"/>
        </w:rPr>
        <w:lastRenderedPageBreak/>
        <w:t>Identifikační formulář</w:t>
      </w:r>
    </w:p>
    <w:p w:rsidR="003F4864" w:rsidRPr="00C534E8" w:rsidRDefault="003F4864" w:rsidP="003F4864">
      <w:pPr>
        <w:jc w:val="center"/>
        <w:rPr>
          <w:rFonts w:ascii="Georgia" w:hAnsi="Georgia"/>
          <w:b/>
          <w:sz w:val="28"/>
          <w:szCs w:val="28"/>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06"/>
        <w:gridCol w:w="2085"/>
        <w:gridCol w:w="2521"/>
      </w:tblGrid>
      <w:tr w:rsidR="003F4864" w:rsidRPr="00C534E8" w:rsidTr="00B919AE">
        <w:trPr>
          <w:cantSplit/>
          <w:trHeight w:val="900"/>
          <w:jc w:val="center"/>
        </w:trPr>
        <w:tc>
          <w:tcPr>
            <w:tcW w:w="6691" w:type="dxa"/>
            <w:gridSpan w:val="2"/>
          </w:tcPr>
          <w:p w:rsidR="003F4864" w:rsidRPr="00C534E8" w:rsidRDefault="003F4864" w:rsidP="00B919AE">
            <w:pPr>
              <w:rPr>
                <w:rFonts w:ascii="Georgia" w:hAnsi="Georgia"/>
                <w:b/>
                <w:bCs/>
              </w:rPr>
            </w:pPr>
            <w:r w:rsidRPr="00C534E8">
              <w:rPr>
                <w:rFonts w:ascii="Georgia" w:hAnsi="Georgia"/>
                <w:b/>
                <w:bCs/>
              </w:rPr>
              <w:t xml:space="preserve">Název projektu v ČJ: </w:t>
            </w:r>
          </w:p>
          <w:p w:rsidR="003F4864" w:rsidRPr="00C534E8" w:rsidRDefault="003F4864" w:rsidP="00B919AE">
            <w:pPr>
              <w:rPr>
                <w:rFonts w:ascii="Georgia" w:hAnsi="Georgia"/>
                <w:color w:val="808080"/>
                <w:sz w:val="18"/>
              </w:rPr>
            </w:pPr>
            <w:r w:rsidRPr="00C534E8">
              <w:rPr>
                <w:rFonts w:ascii="Georgia" w:hAnsi="Georgia"/>
                <w:color w:val="808080"/>
                <w:sz w:val="18"/>
              </w:rPr>
              <w:t>Vychází z tématu specifikovaného ve vyhlášení dotačního titulu</w:t>
            </w: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r w:rsidRPr="00C534E8">
              <w:rPr>
                <w:rFonts w:ascii="Georgia" w:hAnsi="Georgia"/>
                <w:sz w:val="18"/>
              </w:rPr>
              <w:t>Název projektu v angličtině:</w:t>
            </w: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tc>
        <w:tc>
          <w:tcPr>
            <w:tcW w:w="2521" w:type="dxa"/>
          </w:tcPr>
          <w:p w:rsidR="003F4864" w:rsidRPr="00C534E8" w:rsidRDefault="003F4864" w:rsidP="00B919AE">
            <w:pPr>
              <w:rPr>
                <w:rFonts w:ascii="Georgia" w:hAnsi="Georgia"/>
                <w:b/>
                <w:bCs/>
              </w:rPr>
            </w:pPr>
            <w:r w:rsidRPr="00C534E8">
              <w:rPr>
                <w:rFonts w:ascii="Georgia" w:hAnsi="Georgia"/>
                <w:b/>
                <w:bCs/>
              </w:rPr>
              <w:t>Číslo projektu:</w:t>
            </w:r>
          </w:p>
          <w:p w:rsidR="003F4864" w:rsidRPr="00C534E8" w:rsidRDefault="003F4864" w:rsidP="00B919AE">
            <w:pPr>
              <w:rPr>
                <w:rFonts w:ascii="Georgia" w:hAnsi="Georgia"/>
                <w:color w:val="808080"/>
                <w:sz w:val="18"/>
              </w:rPr>
            </w:pPr>
            <w:r w:rsidRPr="00C534E8">
              <w:rPr>
                <w:rFonts w:ascii="Georgia" w:hAnsi="Georgia"/>
                <w:color w:val="808080"/>
                <w:sz w:val="18"/>
              </w:rPr>
              <w:t>přiřazeno zadavatelem</w:t>
            </w:r>
          </w:p>
        </w:tc>
      </w:tr>
      <w:tr w:rsidR="003F4864" w:rsidRPr="00C534E8" w:rsidTr="00B919AE">
        <w:trPr>
          <w:cantSplit/>
          <w:trHeight w:val="900"/>
          <w:jc w:val="center"/>
        </w:trPr>
        <w:tc>
          <w:tcPr>
            <w:tcW w:w="4606" w:type="dxa"/>
          </w:tcPr>
          <w:p w:rsidR="003F4864" w:rsidRPr="00C534E8" w:rsidRDefault="003F4864" w:rsidP="00B919AE">
            <w:pPr>
              <w:rPr>
                <w:rFonts w:ascii="Georgia" w:hAnsi="Georgia"/>
              </w:rPr>
            </w:pPr>
            <w:r w:rsidRPr="00C534E8">
              <w:rPr>
                <w:rFonts w:ascii="Georgia" w:hAnsi="Georgia"/>
                <w:b/>
                <w:bCs/>
              </w:rPr>
              <w:t>Hlavní cíl projektu</w:t>
            </w:r>
            <w:r w:rsidRPr="00C534E8">
              <w:rPr>
                <w:rFonts w:ascii="Georgia" w:hAnsi="Georgia"/>
              </w:rPr>
              <w:t>:</w:t>
            </w:r>
          </w:p>
          <w:p w:rsidR="003F4864" w:rsidRPr="00C534E8" w:rsidRDefault="003F4864" w:rsidP="00B919AE">
            <w:pPr>
              <w:rPr>
                <w:rFonts w:ascii="Georgia" w:hAnsi="Georgia"/>
                <w:color w:val="808080"/>
                <w:sz w:val="18"/>
              </w:rPr>
            </w:pPr>
            <w:r w:rsidRPr="00C534E8">
              <w:rPr>
                <w:rFonts w:ascii="Georgia" w:hAnsi="Georgia"/>
                <w:color w:val="808080"/>
                <w:sz w:val="18"/>
              </w:rPr>
              <w:t xml:space="preserve">stručně formulovaný hlavní cíl projektu </w:t>
            </w:r>
          </w:p>
          <w:p w:rsidR="003F4864" w:rsidRPr="00C534E8" w:rsidRDefault="003F4864" w:rsidP="00B919AE">
            <w:pPr>
              <w:rPr>
                <w:rFonts w:ascii="Georgia" w:hAnsi="Georgia"/>
                <w:sz w:val="18"/>
              </w:rPr>
            </w:pPr>
          </w:p>
          <w:p w:rsidR="003F4864" w:rsidRPr="00C534E8" w:rsidRDefault="003F4864" w:rsidP="00B919AE">
            <w:pPr>
              <w:rPr>
                <w:rFonts w:ascii="Georgia" w:hAnsi="Georgia"/>
              </w:rPr>
            </w:pPr>
          </w:p>
          <w:p w:rsidR="003F4864" w:rsidRPr="00C534E8" w:rsidRDefault="003F4864" w:rsidP="00B919AE">
            <w:pPr>
              <w:rPr>
                <w:rFonts w:ascii="Georgia" w:hAnsi="Georgia"/>
              </w:rPr>
            </w:pPr>
          </w:p>
        </w:tc>
        <w:tc>
          <w:tcPr>
            <w:tcW w:w="4606" w:type="dxa"/>
            <w:gridSpan w:val="2"/>
          </w:tcPr>
          <w:p w:rsidR="003F4864" w:rsidRPr="00C534E8" w:rsidRDefault="003F4864" w:rsidP="00B919AE">
            <w:pPr>
              <w:rPr>
                <w:rFonts w:ascii="Georgia" w:hAnsi="Georgia"/>
                <w:b/>
                <w:bCs/>
              </w:rPr>
            </w:pPr>
            <w:r w:rsidRPr="00C534E8">
              <w:rPr>
                <w:rFonts w:ascii="Georgia" w:hAnsi="Georgia"/>
                <w:b/>
                <w:bCs/>
              </w:rPr>
              <w:t>Místo realizace projektu:</w:t>
            </w:r>
          </w:p>
          <w:p w:rsidR="003F4864" w:rsidRPr="00C534E8" w:rsidRDefault="003F4864" w:rsidP="00B919AE">
            <w:pPr>
              <w:rPr>
                <w:rFonts w:ascii="Georgia" w:hAnsi="Georgia"/>
                <w:b/>
                <w:bCs/>
                <w:color w:val="808080"/>
              </w:rPr>
            </w:pPr>
            <w:r w:rsidRPr="00C534E8">
              <w:rPr>
                <w:rFonts w:ascii="Georgia" w:hAnsi="Georgia"/>
                <w:color w:val="808080"/>
                <w:sz w:val="18"/>
                <w:szCs w:val="18"/>
              </w:rPr>
              <w:t>země/kraj/ lokalita, v níž je projekt realizován</w:t>
            </w:r>
            <w:r w:rsidRPr="00C534E8">
              <w:rPr>
                <w:rFonts w:ascii="Georgia" w:hAnsi="Georgia"/>
                <w:b/>
                <w:bCs/>
                <w:color w:val="808080"/>
              </w:rPr>
              <w:t xml:space="preserve"> </w:t>
            </w:r>
          </w:p>
          <w:p w:rsidR="003F4864" w:rsidRPr="00C534E8" w:rsidRDefault="003F4864" w:rsidP="00B919AE">
            <w:pPr>
              <w:rPr>
                <w:rFonts w:ascii="Georgia" w:hAnsi="Georgia"/>
                <w:b/>
                <w:bCs/>
              </w:rPr>
            </w:pPr>
          </w:p>
        </w:tc>
      </w:tr>
      <w:tr w:rsidR="003F4864" w:rsidRPr="00C534E8" w:rsidTr="00B919AE">
        <w:trPr>
          <w:cantSplit/>
          <w:trHeight w:val="900"/>
          <w:jc w:val="center"/>
        </w:trPr>
        <w:tc>
          <w:tcPr>
            <w:tcW w:w="4606" w:type="dxa"/>
          </w:tcPr>
          <w:p w:rsidR="003F4864" w:rsidRPr="00C534E8" w:rsidRDefault="003F4864" w:rsidP="00B919AE">
            <w:pPr>
              <w:rPr>
                <w:rFonts w:ascii="Georgia" w:hAnsi="Georgia"/>
                <w:b/>
                <w:bCs/>
              </w:rPr>
            </w:pPr>
            <w:r w:rsidRPr="00C534E8">
              <w:rPr>
                <w:rFonts w:ascii="Georgia" w:hAnsi="Georgia"/>
                <w:b/>
                <w:bCs/>
              </w:rPr>
              <w:t>Gestor projektu:</w:t>
            </w:r>
          </w:p>
          <w:p w:rsidR="003F4864" w:rsidRPr="00C534E8" w:rsidRDefault="003F4864" w:rsidP="00B919AE">
            <w:pPr>
              <w:rPr>
                <w:rFonts w:ascii="Georgia" w:hAnsi="Georgia"/>
                <w:b/>
                <w:bCs/>
              </w:rPr>
            </w:pPr>
          </w:p>
          <w:p w:rsidR="003F4864" w:rsidRPr="00C534E8" w:rsidRDefault="003F4864" w:rsidP="00B919AE">
            <w:pPr>
              <w:rPr>
                <w:rFonts w:ascii="Georgia" w:hAnsi="Georgia"/>
                <w:b/>
                <w:bCs/>
              </w:rPr>
            </w:pPr>
          </w:p>
          <w:p w:rsidR="003F4864" w:rsidRPr="00C534E8" w:rsidRDefault="003F4864" w:rsidP="00B919AE">
            <w:pPr>
              <w:rPr>
                <w:rFonts w:ascii="Georgia" w:hAnsi="Georgia"/>
                <w:b/>
                <w:bCs/>
              </w:rPr>
            </w:pPr>
          </w:p>
        </w:tc>
        <w:tc>
          <w:tcPr>
            <w:tcW w:w="4606" w:type="dxa"/>
            <w:gridSpan w:val="2"/>
          </w:tcPr>
          <w:p w:rsidR="003F4864" w:rsidRPr="00C534E8" w:rsidRDefault="003F4864" w:rsidP="00B919AE">
            <w:pPr>
              <w:rPr>
                <w:rFonts w:ascii="Georgia" w:hAnsi="Georgia"/>
                <w:b/>
                <w:bCs/>
                <w:sz w:val="18"/>
              </w:rPr>
            </w:pPr>
            <w:r w:rsidRPr="00C534E8">
              <w:rPr>
                <w:rFonts w:ascii="Georgia" w:hAnsi="Georgia"/>
                <w:b/>
                <w:bCs/>
              </w:rPr>
              <w:t>Název dotačního titulu / sektorová orientace projektu:</w:t>
            </w:r>
          </w:p>
          <w:p w:rsidR="003F4864" w:rsidRPr="00C534E8" w:rsidRDefault="003F4864" w:rsidP="00B919AE">
            <w:pPr>
              <w:rPr>
                <w:rFonts w:ascii="Georgia" w:hAnsi="Georgia"/>
              </w:rPr>
            </w:pPr>
          </w:p>
        </w:tc>
      </w:tr>
      <w:tr w:rsidR="003F4864" w:rsidRPr="00C534E8" w:rsidTr="00B919AE">
        <w:trPr>
          <w:cantSplit/>
          <w:trHeight w:val="900"/>
          <w:jc w:val="center"/>
        </w:trPr>
        <w:tc>
          <w:tcPr>
            <w:tcW w:w="4606" w:type="dxa"/>
          </w:tcPr>
          <w:p w:rsidR="003F4864" w:rsidRPr="00C534E8" w:rsidRDefault="003F4864" w:rsidP="00B919AE">
            <w:pPr>
              <w:rPr>
                <w:rFonts w:ascii="Georgia" w:hAnsi="Georgia"/>
                <w:b/>
                <w:bCs/>
              </w:rPr>
            </w:pPr>
            <w:r w:rsidRPr="00C534E8">
              <w:rPr>
                <w:rFonts w:ascii="Georgia" w:hAnsi="Georgia"/>
                <w:b/>
                <w:bCs/>
              </w:rPr>
              <w:t>Předpokládané datum zahájení projektu:</w:t>
            </w:r>
          </w:p>
          <w:p w:rsidR="003F4864" w:rsidRPr="00C534E8" w:rsidRDefault="003F4864" w:rsidP="00B919AE">
            <w:pPr>
              <w:rPr>
                <w:rFonts w:ascii="Georgia" w:hAnsi="Georgia"/>
                <w:color w:val="808080"/>
                <w:sz w:val="18"/>
              </w:rPr>
            </w:pPr>
            <w:r w:rsidRPr="00C534E8">
              <w:rPr>
                <w:rFonts w:ascii="Georgia" w:hAnsi="Georgia"/>
                <w:color w:val="808080"/>
                <w:sz w:val="18"/>
              </w:rPr>
              <w:t>měsíc / rok</w:t>
            </w: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tc>
        <w:tc>
          <w:tcPr>
            <w:tcW w:w="4606" w:type="dxa"/>
            <w:gridSpan w:val="2"/>
          </w:tcPr>
          <w:p w:rsidR="003F4864" w:rsidRPr="00C534E8" w:rsidRDefault="003F4864" w:rsidP="00B919AE">
            <w:pPr>
              <w:rPr>
                <w:rFonts w:ascii="Georgia" w:hAnsi="Georgia"/>
                <w:b/>
                <w:bCs/>
              </w:rPr>
            </w:pPr>
            <w:r w:rsidRPr="00C534E8">
              <w:rPr>
                <w:rFonts w:ascii="Georgia" w:hAnsi="Georgia"/>
                <w:b/>
                <w:bCs/>
              </w:rPr>
              <w:t>Předpokládané datum ukončení projektu:</w:t>
            </w:r>
          </w:p>
          <w:p w:rsidR="003F4864" w:rsidRPr="00C534E8" w:rsidRDefault="003F4864" w:rsidP="00B919AE">
            <w:pPr>
              <w:rPr>
                <w:rFonts w:ascii="Georgia" w:hAnsi="Georgia"/>
                <w:color w:val="808080"/>
                <w:sz w:val="18"/>
              </w:rPr>
            </w:pPr>
            <w:r w:rsidRPr="00C534E8">
              <w:rPr>
                <w:rFonts w:ascii="Georgia" w:hAnsi="Georgia"/>
                <w:color w:val="808080"/>
                <w:sz w:val="18"/>
              </w:rPr>
              <w:t>měsíc / rok</w:t>
            </w:r>
          </w:p>
        </w:tc>
      </w:tr>
      <w:tr w:rsidR="003F4864" w:rsidRPr="00C534E8" w:rsidTr="00B919AE">
        <w:trPr>
          <w:cantSplit/>
          <w:trHeight w:val="900"/>
          <w:jc w:val="center"/>
        </w:trPr>
        <w:tc>
          <w:tcPr>
            <w:tcW w:w="4606" w:type="dxa"/>
            <w:tcBorders>
              <w:bottom w:val="nil"/>
            </w:tcBorders>
          </w:tcPr>
          <w:p w:rsidR="003F4864" w:rsidRPr="00C534E8" w:rsidRDefault="003F4864" w:rsidP="00B919AE">
            <w:pPr>
              <w:rPr>
                <w:rFonts w:ascii="Georgia" w:hAnsi="Georgia"/>
              </w:rPr>
            </w:pPr>
            <w:r w:rsidRPr="00C534E8">
              <w:rPr>
                <w:rFonts w:ascii="Georgia" w:hAnsi="Georgia"/>
                <w:b/>
                <w:bCs/>
              </w:rPr>
              <w:t xml:space="preserve">Celková výše prostředků na projekt ze ZRS ČR </w:t>
            </w:r>
            <w:r w:rsidRPr="00C534E8">
              <w:rPr>
                <w:rFonts w:ascii="Georgia" w:hAnsi="Georgia"/>
              </w:rPr>
              <w:t>(Kč) a výše na jednotlivé roky realizace:</w:t>
            </w:r>
          </w:p>
          <w:p w:rsidR="003F4864" w:rsidRPr="00C534E8" w:rsidRDefault="003F4864" w:rsidP="00B919AE">
            <w:pPr>
              <w:rPr>
                <w:rFonts w:ascii="Georgia" w:hAnsi="Georgia"/>
                <w:b/>
                <w:bCs/>
              </w:rPr>
            </w:pP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tc>
        <w:tc>
          <w:tcPr>
            <w:tcW w:w="4606" w:type="dxa"/>
            <w:gridSpan w:val="2"/>
            <w:tcBorders>
              <w:bottom w:val="nil"/>
            </w:tcBorders>
          </w:tcPr>
          <w:p w:rsidR="003F4864" w:rsidRPr="00C534E8" w:rsidRDefault="003F4864" w:rsidP="00B919AE">
            <w:pPr>
              <w:rPr>
                <w:rFonts w:ascii="Georgia" w:hAnsi="Georgia"/>
              </w:rPr>
            </w:pPr>
            <w:r w:rsidRPr="00C534E8">
              <w:rPr>
                <w:rFonts w:ascii="Georgia" w:hAnsi="Georgia"/>
                <w:b/>
                <w:bCs/>
              </w:rPr>
              <w:t>Celková výše prostředků na projekt včetně spolufinancování</w:t>
            </w:r>
            <w:r w:rsidRPr="00C534E8">
              <w:rPr>
                <w:rFonts w:ascii="Georgia" w:hAnsi="Georgia"/>
              </w:rPr>
              <w:t xml:space="preserve"> – uveďte podíl spolufinancování v % i v Kč:</w:t>
            </w:r>
          </w:p>
          <w:p w:rsidR="003F4864" w:rsidRPr="00C534E8" w:rsidRDefault="003F4864" w:rsidP="00B919AE">
            <w:pPr>
              <w:rPr>
                <w:rFonts w:ascii="Georgia" w:hAnsi="Georgia"/>
              </w:rPr>
            </w:pPr>
          </w:p>
          <w:p w:rsidR="003F4864" w:rsidRPr="00C534E8" w:rsidRDefault="003F4864" w:rsidP="00B919AE">
            <w:pPr>
              <w:rPr>
                <w:rFonts w:ascii="Georgia" w:hAnsi="Georgia"/>
                <w:sz w:val="18"/>
              </w:rPr>
            </w:pPr>
          </w:p>
        </w:tc>
      </w:tr>
      <w:tr w:rsidR="003F4864" w:rsidRPr="00C534E8" w:rsidTr="00B919AE">
        <w:trPr>
          <w:trHeight w:val="1165"/>
          <w:jc w:val="center"/>
        </w:trPr>
        <w:tc>
          <w:tcPr>
            <w:tcW w:w="9212" w:type="dxa"/>
            <w:gridSpan w:val="3"/>
          </w:tcPr>
          <w:p w:rsidR="003F4864" w:rsidRPr="00C534E8" w:rsidRDefault="003F4864" w:rsidP="00B919AE">
            <w:pPr>
              <w:rPr>
                <w:rFonts w:ascii="Georgia" w:hAnsi="Georgia"/>
              </w:rPr>
            </w:pPr>
            <w:r w:rsidRPr="00C534E8">
              <w:rPr>
                <w:rFonts w:ascii="Georgia" w:hAnsi="Georgia"/>
                <w:b/>
                <w:bCs/>
              </w:rPr>
              <w:t>Realizátor projektu: organizace / odpovědný řešitel</w:t>
            </w:r>
            <w:r w:rsidRPr="00C534E8">
              <w:rPr>
                <w:rFonts w:ascii="Georgia" w:hAnsi="Georgia"/>
              </w:rPr>
              <w:t xml:space="preserve"> (jméno, adresa, kontakty):</w:t>
            </w:r>
          </w:p>
          <w:p w:rsidR="003F4864" w:rsidRPr="00C534E8" w:rsidRDefault="003F4864" w:rsidP="00B919AE">
            <w:pPr>
              <w:rPr>
                <w:rFonts w:ascii="Georgia" w:hAnsi="Georgia"/>
                <w:color w:val="808080"/>
                <w:sz w:val="18"/>
              </w:rPr>
            </w:pPr>
            <w:r w:rsidRPr="00C534E8">
              <w:rPr>
                <w:rFonts w:ascii="Georgia" w:hAnsi="Georgia"/>
                <w:color w:val="808080"/>
                <w:sz w:val="18"/>
              </w:rPr>
              <w:t>název, typ, poštovní a webová adresa organizace; jméno a pozice odpovědného řešitele, telefon, fax, e-mail</w:t>
            </w: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tc>
      </w:tr>
      <w:tr w:rsidR="003F4864" w:rsidRPr="00C534E8" w:rsidTr="00B919AE">
        <w:trPr>
          <w:trHeight w:val="1019"/>
          <w:jc w:val="center"/>
        </w:trPr>
        <w:tc>
          <w:tcPr>
            <w:tcW w:w="9212" w:type="dxa"/>
            <w:gridSpan w:val="3"/>
          </w:tcPr>
          <w:p w:rsidR="003F4864" w:rsidRPr="00C534E8" w:rsidRDefault="003F4864" w:rsidP="00B919AE">
            <w:pPr>
              <w:rPr>
                <w:rFonts w:ascii="Georgia" w:hAnsi="Georgia"/>
              </w:rPr>
            </w:pPr>
            <w:proofErr w:type="gramStart"/>
            <w:r w:rsidRPr="00C534E8">
              <w:rPr>
                <w:rFonts w:ascii="Georgia" w:hAnsi="Georgia"/>
                <w:b/>
                <w:bCs/>
              </w:rPr>
              <w:t>Partnerská(é) instituce</w:t>
            </w:r>
            <w:proofErr w:type="gramEnd"/>
            <w:r w:rsidRPr="00C534E8">
              <w:rPr>
                <w:rFonts w:ascii="Georgia" w:hAnsi="Georgia"/>
                <w:b/>
                <w:bCs/>
              </w:rPr>
              <w:t xml:space="preserve"> podílející se na projektu </w:t>
            </w:r>
            <w:r w:rsidRPr="00C534E8">
              <w:rPr>
                <w:rFonts w:ascii="Georgia" w:hAnsi="Georgia"/>
              </w:rPr>
              <w:t>(adresa, kontakty)</w:t>
            </w:r>
          </w:p>
          <w:p w:rsidR="003F4864" w:rsidRPr="00C534E8" w:rsidRDefault="003F4864" w:rsidP="00B919AE">
            <w:pPr>
              <w:rPr>
                <w:rFonts w:ascii="Georgia" w:hAnsi="Georgia"/>
                <w:color w:val="808080"/>
                <w:sz w:val="18"/>
              </w:rPr>
            </w:pPr>
            <w:r w:rsidRPr="00C534E8">
              <w:rPr>
                <w:rFonts w:ascii="Georgia" w:hAnsi="Georgia"/>
                <w:color w:val="808080"/>
                <w:sz w:val="18"/>
              </w:rPr>
              <w:t>název, typ, poštovní a webová adresa organizace; stručná charakteristika organizace, kontaktní osoba, telefon, fax, e-mail</w:t>
            </w:r>
          </w:p>
          <w:p w:rsidR="003F4864" w:rsidRPr="00C534E8" w:rsidRDefault="003F4864" w:rsidP="00B919AE">
            <w:pPr>
              <w:rPr>
                <w:rFonts w:ascii="Georgia" w:hAnsi="Georgia"/>
                <w:sz w:val="18"/>
              </w:rPr>
            </w:pPr>
          </w:p>
          <w:p w:rsidR="003F4864" w:rsidRPr="00C534E8" w:rsidRDefault="003F4864" w:rsidP="00B919AE">
            <w:pPr>
              <w:rPr>
                <w:rFonts w:ascii="Georgia" w:hAnsi="Georgia"/>
                <w:sz w:val="18"/>
              </w:rPr>
            </w:pPr>
          </w:p>
          <w:p w:rsidR="003F4864" w:rsidRPr="00C534E8" w:rsidRDefault="003F4864" w:rsidP="00B919AE">
            <w:pPr>
              <w:rPr>
                <w:rFonts w:ascii="Georgia" w:hAnsi="Georgia"/>
              </w:rPr>
            </w:pPr>
          </w:p>
        </w:tc>
      </w:tr>
      <w:tr w:rsidR="003F4864" w:rsidRPr="00C534E8" w:rsidTr="00B919AE">
        <w:trPr>
          <w:trHeight w:val="1859"/>
          <w:jc w:val="center"/>
        </w:trPr>
        <w:tc>
          <w:tcPr>
            <w:tcW w:w="9212" w:type="dxa"/>
            <w:gridSpan w:val="3"/>
          </w:tcPr>
          <w:p w:rsidR="003F4864" w:rsidRPr="00C534E8" w:rsidRDefault="003F4864" w:rsidP="00B919AE">
            <w:pPr>
              <w:rPr>
                <w:rFonts w:ascii="Georgia" w:hAnsi="Georgia"/>
                <w:b/>
                <w:bCs/>
              </w:rPr>
            </w:pPr>
            <w:r w:rsidRPr="00C534E8">
              <w:rPr>
                <w:rFonts w:ascii="Georgia" w:hAnsi="Georgia"/>
                <w:b/>
                <w:bCs/>
              </w:rPr>
              <w:t>Místo, datum, jméno a podpis zpracovatele projektu:</w:t>
            </w:r>
          </w:p>
          <w:p w:rsidR="003F4864" w:rsidRPr="00C534E8" w:rsidRDefault="003F4864" w:rsidP="00B919AE">
            <w:pPr>
              <w:rPr>
                <w:rFonts w:ascii="Georgia" w:hAnsi="Georgia"/>
              </w:rPr>
            </w:pPr>
          </w:p>
        </w:tc>
      </w:tr>
    </w:tbl>
    <w:p w:rsidR="003F4864" w:rsidRDefault="003F4864" w:rsidP="009678F3">
      <w:pPr>
        <w:jc w:val="both"/>
      </w:pPr>
    </w:p>
    <w:p w:rsidR="003F4864" w:rsidRDefault="003F4864">
      <w:pPr>
        <w:spacing w:after="200" w:line="276" w:lineRule="auto"/>
      </w:pPr>
      <w:r>
        <w:br w:type="page"/>
      </w:r>
    </w:p>
    <w:p w:rsidR="009C270C" w:rsidRPr="00603061" w:rsidRDefault="00E90F8E" w:rsidP="009678F3">
      <w:pPr>
        <w:jc w:val="both"/>
        <w:rPr>
          <w:b/>
        </w:rPr>
      </w:pPr>
      <w:r w:rsidRPr="00E90F8E">
        <w:rPr>
          <w:b/>
        </w:rPr>
        <w:lastRenderedPageBreak/>
        <w:t>Seznam zkratek:</w:t>
      </w:r>
    </w:p>
    <w:p w:rsidR="009C270C" w:rsidRDefault="009C270C" w:rsidP="009678F3">
      <w:pPr>
        <w:jc w:val="both"/>
      </w:pPr>
    </w:p>
    <w:p w:rsidR="009C270C" w:rsidRPr="005729A6" w:rsidRDefault="009C270C" w:rsidP="005729A6">
      <w:pPr>
        <w:spacing w:line="480" w:lineRule="auto"/>
        <w:jc w:val="both"/>
      </w:pPr>
      <w:r w:rsidRPr="005729A6">
        <w:t>CzDA</w:t>
      </w:r>
      <w:r w:rsidR="00415941">
        <w:t>,</w:t>
      </w:r>
      <w:r w:rsidRPr="005729A6">
        <w:t xml:space="preserve"> </w:t>
      </w:r>
      <w:r w:rsidR="00415941" w:rsidRPr="005729A6">
        <w:t xml:space="preserve">ČRA </w:t>
      </w:r>
      <w:r w:rsidRPr="005729A6">
        <w:t xml:space="preserve">– </w:t>
      </w:r>
      <w:r w:rsidR="00415941">
        <w:t>Czech Development Agency,</w:t>
      </w:r>
      <w:r w:rsidR="00415941" w:rsidRPr="005729A6">
        <w:t xml:space="preserve"> </w:t>
      </w:r>
      <w:r w:rsidRPr="005729A6">
        <w:t>Česká rozvojová agentura</w:t>
      </w:r>
    </w:p>
    <w:p w:rsidR="009C270C" w:rsidRPr="005729A6" w:rsidRDefault="009C270C" w:rsidP="005729A6">
      <w:pPr>
        <w:spacing w:line="480" w:lineRule="auto"/>
        <w:jc w:val="both"/>
      </w:pPr>
      <w:r w:rsidRPr="005729A6">
        <w:t xml:space="preserve">EU – </w:t>
      </w:r>
      <w:r w:rsidR="00415941">
        <w:t>European Union,</w:t>
      </w:r>
      <w:r w:rsidR="00415941" w:rsidRPr="005729A6">
        <w:t xml:space="preserve"> </w:t>
      </w:r>
      <w:r w:rsidRPr="005729A6">
        <w:t>Evropská unie</w:t>
      </w:r>
      <w:r w:rsidR="00415941">
        <w:t xml:space="preserve"> </w:t>
      </w:r>
    </w:p>
    <w:p w:rsidR="00607F77" w:rsidRPr="005729A6" w:rsidRDefault="009C270C" w:rsidP="005729A6">
      <w:pPr>
        <w:spacing w:line="480" w:lineRule="auto"/>
        <w:jc w:val="both"/>
      </w:pPr>
      <w:r w:rsidRPr="005729A6">
        <w:t xml:space="preserve">GE – </w:t>
      </w:r>
      <w:r w:rsidR="00415941">
        <w:t>Georgia,</w:t>
      </w:r>
      <w:r w:rsidR="00415941" w:rsidRPr="005729A6">
        <w:t xml:space="preserve"> </w:t>
      </w:r>
      <w:r w:rsidRPr="005729A6">
        <w:t>Gruzie</w:t>
      </w:r>
      <w:r w:rsidR="00415941">
        <w:t xml:space="preserve"> </w:t>
      </w:r>
    </w:p>
    <w:p w:rsidR="00607F77" w:rsidRPr="005729A6" w:rsidRDefault="00607F77" w:rsidP="005729A6">
      <w:pPr>
        <w:spacing w:line="480" w:lineRule="auto"/>
        <w:jc w:val="both"/>
      </w:pPr>
      <w:r w:rsidRPr="005729A6">
        <w:t>LMA</w:t>
      </w:r>
      <w:r w:rsidR="005729A6" w:rsidRPr="005729A6">
        <w:t xml:space="preserve"> – </w:t>
      </w:r>
      <w:proofErr w:type="spellStart"/>
      <w:r w:rsidR="00415941">
        <w:t>Laboratory</w:t>
      </w:r>
      <w:proofErr w:type="spellEnd"/>
      <w:r w:rsidR="00415941">
        <w:t xml:space="preserve"> </w:t>
      </w:r>
      <w:proofErr w:type="spellStart"/>
      <w:r w:rsidR="00415941">
        <w:t>of</w:t>
      </w:r>
      <w:proofErr w:type="spellEnd"/>
      <w:r w:rsidR="00415941">
        <w:t xml:space="preserve"> </w:t>
      </w:r>
      <w:proofErr w:type="spellStart"/>
      <w:r w:rsidR="00415941">
        <w:t>the</w:t>
      </w:r>
      <w:proofErr w:type="spellEnd"/>
      <w:r w:rsidR="00415941">
        <w:t xml:space="preserve"> Ministry </w:t>
      </w:r>
      <w:proofErr w:type="spellStart"/>
      <w:r w:rsidR="00415941">
        <w:t>of</w:t>
      </w:r>
      <w:proofErr w:type="spellEnd"/>
      <w:r w:rsidR="00415941">
        <w:t xml:space="preserve"> </w:t>
      </w:r>
      <w:proofErr w:type="spellStart"/>
      <w:r w:rsidR="00415941">
        <w:t>Agriculture</w:t>
      </w:r>
      <w:proofErr w:type="spellEnd"/>
      <w:r w:rsidR="00415941">
        <w:t>,</w:t>
      </w:r>
      <w:r w:rsidR="00415941" w:rsidRPr="005729A6">
        <w:t xml:space="preserve"> </w:t>
      </w:r>
      <w:r w:rsidR="005729A6" w:rsidRPr="005729A6">
        <w:t xml:space="preserve">Laboratoře ministerstva zemědělství </w:t>
      </w:r>
    </w:p>
    <w:p w:rsidR="009C270C" w:rsidRPr="005729A6" w:rsidRDefault="009C270C" w:rsidP="005729A6">
      <w:pPr>
        <w:spacing w:line="480" w:lineRule="auto"/>
        <w:jc w:val="both"/>
      </w:pPr>
      <w:proofErr w:type="spellStart"/>
      <w:r w:rsidRPr="005729A6">
        <w:t>MDGs</w:t>
      </w:r>
      <w:proofErr w:type="spellEnd"/>
      <w:r w:rsidRPr="005729A6">
        <w:t xml:space="preserve"> </w:t>
      </w:r>
      <w:r w:rsidR="00F560D8" w:rsidRPr="005729A6">
        <w:t>–</w:t>
      </w:r>
      <w:r w:rsidRPr="005729A6">
        <w:t xml:space="preserve"> </w:t>
      </w:r>
      <w:proofErr w:type="spellStart"/>
      <w:r w:rsidR="00415941">
        <w:t>Millenium</w:t>
      </w:r>
      <w:proofErr w:type="spellEnd"/>
      <w:r w:rsidR="00415941">
        <w:t xml:space="preserve"> </w:t>
      </w:r>
      <w:proofErr w:type="spellStart"/>
      <w:r w:rsidR="00415941">
        <w:t>Development</w:t>
      </w:r>
      <w:proofErr w:type="spellEnd"/>
      <w:r w:rsidR="00415941">
        <w:t xml:space="preserve"> </w:t>
      </w:r>
      <w:proofErr w:type="spellStart"/>
      <w:r w:rsidR="00415941">
        <w:t>Goals</w:t>
      </w:r>
      <w:proofErr w:type="spellEnd"/>
      <w:r w:rsidR="00415941">
        <w:t>,</w:t>
      </w:r>
      <w:r w:rsidR="00415941" w:rsidRPr="005729A6">
        <w:t xml:space="preserve"> </w:t>
      </w:r>
      <w:r w:rsidRPr="005729A6">
        <w:t>Rozvojové cíle tisíciletí</w:t>
      </w:r>
      <w:r w:rsidR="00415941">
        <w:t xml:space="preserve"> </w:t>
      </w:r>
    </w:p>
    <w:p w:rsidR="009C270C" w:rsidRPr="005729A6" w:rsidRDefault="009C270C" w:rsidP="005729A6">
      <w:pPr>
        <w:spacing w:line="480" w:lineRule="auto"/>
        <w:jc w:val="both"/>
      </w:pPr>
      <w:r w:rsidRPr="005729A6">
        <w:t>NATO</w:t>
      </w:r>
      <w:r w:rsidR="005729A6">
        <w:t xml:space="preserve"> </w:t>
      </w:r>
      <w:r w:rsidR="00F560D8" w:rsidRPr="005729A6">
        <w:t>–</w:t>
      </w:r>
      <w:r w:rsidR="00A10624">
        <w:t xml:space="preserve"> </w:t>
      </w:r>
      <w:proofErr w:type="spellStart"/>
      <w:r w:rsidR="00415941" w:rsidRPr="00415941">
        <w:rPr>
          <w:bCs/>
        </w:rPr>
        <w:t>North</w:t>
      </w:r>
      <w:proofErr w:type="spellEnd"/>
      <w:r w:rsidR="00415941" w:rsidRPr="00415941">
        <w:rPr>
          <w:bCs/>
        </w:rPr>
        <w:t xml:space="preserve"> </w:t>
      </w:r>
      <w:proofErr w:type="spellStart"/>
      <w:r w:rsidR="00415941" w:rsidRPr="00415941">
        <w:rPr>
          <w:bCs/>
        </w:rPr>
        <w:t>Atlantic</w:t>
      </w:r>
      <w:proofErr w:type="spellEnd"/>
      <w:r w:rsidR="00415941" w:rsidRPr="00415941">
        <w:rPr>
          <w:bCs/>
        </w:rPr>
        <w:t xml:space="preserve"> </w:t>
      </w:r>
      <w:proofErr w:type="spellStart"/>
      <w:r w:rsidR="00415941" w:rsidRPr="00415941">
        <w:rPr>
          <w:bCs/>
        </w:rPr>
        <w:t>Treaty</w:t>
      </w:r>
      <w:proofErr w:type="spellEnd"/>
      <w:r w:rsidR="00415941" w:rsidRPr="00415941">
        <w:rPr>
          <w:bCs/>
        </w:rPr>
        <w:t xml:space="preserve"> </w:t>
      </w:r>
      <w:proofErr w:type="spellStart"/>
      <w:r w:rsidR="00415941" w:rsidRPr="00415941">
        <w:rPr>
          <w:bCs/>
        </w:rPr>
        <w:t>Organization</w:t>
      </w:r>
      <w:proofErr w:type="spellEnd"/>
      <w:r w:rsidR="00415941">
        <w:rPr>
          <w:bCs/>
        </w:rPr>
        <w:t>,</w:t>
      </w:r>
      <w:r w:rsidR="00415941" w:rsidRPr="005729A6">
        <w:rPr>
          <w:bCs/>
        </w:rPr>
        <w:t xml:space="preserve"> </w:t>
      </w:r>
      <w:r w:rsidR="005729A6" w:rsidRPr="005729A6">
        <w:rPr>
          <w:bCs/>
        </w:rPr>
        <w:t>Severoatlantická aliance</w:t>
      </w:r>
    </w:p>
    <w:p w:rsidR="009C270C" w:rsidRPr="005729A6" w:rsidRDefault="009C270C" w:rsidP="005729A6">
      <w:pPr>
        <w:spacing w:line="480" w:lineRule="auto"/>
        <w:jc w:val="both"/>
      </w:pPr>
      <w:r w:rsidRPr="005729A6">
        <w:t xml:space="preserve">ODA </w:t>
      </w:r>
      <w:r w:rsidR="00415941">
        <w:t>–</w:t>
      </w:r>
      <w:r w:rsidRPr="005729A6">
        <w:t xml:space="preserve"> </w:t>
      </w:r>
      <w:proofErr w:type="spellStart"/>
      <w:r w:rsidR="00415941">
        <w:t>Official</w:t>
      </w:r>
      <w:proofErr w:type="spellEnd"/>
      <w:r w:rsidR="00415941">
        <w:t xml:space="preserve"> </w:t>
      </w:r>
      <w:proofErr w:type="spellStart"/>
      <w:r w:rsidR="00415941">
        <w:t>Development</w:t>
      </w:r>
      <w:proofErr w:type="spellEnd"/>
      <w:r w:rsidR="00415941">
        <w:t xml:space="preserve"> </w:t>
      </w:r>
      <w:proofErr w:type="spellStart"/>
      <w:r w:rsidR="00415941">
        <w:t>Assistance</w:t>
      </w:r>
      <w:proofErr w:type="spellEnd"/>
      <w:r w:rsidR="00415941">
        <w:t>, O</w:t>
      </w:r>
      <w:r w:rsidRPr="005729A6">
        <w:t>ficiální rozvojová pomoc</w:t>
      </w:r>
    </w:p>
    <w:p w:rsidR="009C270C" w:rsidRPr="005729A6" w:rsidRDefault="009C270C" w:rsidP="005729A6">
      <w:pPr>
        <w:spacing w:line="480" w:lineRule="auto"/>
        <w:jc w:val="both"/>
      </w:pPr>
      <w:proofErr w:type="spellStart"/>
      <w:r w:rsidRPr="005729A6">
        <w:t>SDGs</w:t>
      </w:r>
      <w:proofErr w:type="spellEnd"/>
      <w:r w:rsidRPr="005729A6">
        <w:t xml:space="preserve"> – </w:t>
      </w:r>
      <w:proofErr w:type="spellStart"/>
      <w:r w:rsidR="00415941">
        <w:t>Sustainable</w:t>
      </w:r>
      <w:proofErr w:type="spellEnd"/>
      <w:r w:rsidR="00415941">
        <w:t xml:space="preserve"> </w:t>
      </w:r>
      <w:proofErr w:type="spellStart"/>
      <w:r w:rsidR="00415941">
        <w:t>Development</w:t>
      </w:r>
      <w:proofErr w:type="spellEnd"/>
      <w:r w:rsidR="00415941">
        <w:t xml:space="preserve"> </w:t>
      </w:r>
      <w:proofErr w:type="spellStart"/>
      <w:r w:rsidR="00415941">
        <w:t>Goals</w:t>
      </w:r>
      <w:proofErr w:type="spellEnd"/>
      <w:r w:rsidR="00415941">
        <w:t xml:space="preserve">, </w:t>
      </w:r>
      <w:r w:rsidRPr="005729A6">
        <w:t>Cíle udržitelného rozvoje</w:t>
      </w:r>
    </w:p>
    <w:p w:rsidR="009C270C" w:rsidRPr="005729A6" w:rsidRDefault="00415941" w:rsidP="005729A6">
      <w:pPr>
        <w:spacing w:line="480" w:lineRule="auto"/>
        <w:jc w:val="both"/>
      </w:pPr>
      <w:r>
        <w:t>ZRS ČR – Z</w:t>
      </w:r>
      <w:r w:rsidR="009C270C" w:rsidRPr="005729A6">
        <w:t>ahraniční rozvojová spolupráce České republiky</w:t>
      </w:r>
    </w:p>
    <w:p w:rsidR="009C270C" w:rsidRPr="005729A6" w:rsidRDefault="005729A6" w:rsidP="005729A6">
      <w:pPr>
        <w:spacing w:line="480" w:lineRule="auto"/>
        <w:jc w:val="both"/>
      </w:pPr>
      <w:r w:rsidRPr="005729A6">
        <w:t xml:space="preserve">NNO – </w:t>
      </w:r>
      <w:r w:rsidR="00415941">
        <w:t>N</w:t>
      </w:r>
      <w:r w:rsidR="00E0559D">
        <w:t>evládní</w:t>
      </w:r>
      <w:r w:rsidR="00E0559D" w:rsidRPr="005729A6">
        <w:t xml:space="preserve"> </w:t>
      </w:r>
      <w:r w:rsidRPr="005729A6">
        <w:t>nezisková organizace</w:t>
      </w:r>
    </w:p>
    <w:p w:rsidR="005729A6" w:rsidRPr="005729A6" w:rsidRDefault="005729A6" w:rsidP="005729A6">
      <w:pPr>
        <w:tabs>
          <w:tab w:val="left" w:pos="6937"/>
        </w:tabs>
        <w:spacing w:line="480" w:lineRule="auto"/>
      </w:pPr>
      <w:r w:rsidRPr="005729A6">
        <w:t xml:space="preserve">DCFTA </w:t>
      </w:r>
      <w:r w:rsidR="00F560D8" w:rsidRPr="005729A6">
        <w:t>–</w:t>
      </w:r>
      <w:r w:rsidRPr="005729A6">
        <w:t xml:space="preserve"> </w:t>
      </w:r>
      <w:proofErr w:type="spellStart"/>
      <w:r w:rsidR="00415941" w:rsidRPr="00415941">
        <w:t>Deep</w:t>
      </w:r>
      <w:proofErr w:type="spellEnd"/>
      <w:r w:rsidR="00415941" w:rsidRPr="00415941">
        <w:t xml:space="preserve"> and </w:t>
      </w:r>
      <w:proofErr w:type="spellStart"/>
      <w:r w:rsidR="00415941" w:rsidRPr="00415941">
        <w:t>Comprehensive</w:t>
      </w:r>
      <w:proofErr w:type="spellEnd"/>
      <w:r w:rsidR="00415941" w:rsidRPr="00415941">
        <w:t xml:space="preserve"> Free </w:t>
      </w:r>
      <w:proofErr w:type="spellStart"/>
      <w:r w:rsidR="00415941" w:rsidRPr="00415941">
        <w:t>Trade</w:t>
      </w:r>
      <w:proofErr w:type="spellEnd"/>
      <w:r w:rsidR="00415941" w:rsidRPr="00415941">
        <w:t xml:space="preserve"> </w:t>
      </w:r>
      <w:proofErr w:type="spellStart"/>
      <w:r w:rsidR="00415941" w:rsidRPr="00415941">
        <w:t>Areas</w:t>
      </w:r>
      <w:proofErr w:type="spellEnd"/>
      <w:r w:rsidR="00415941">
        <w:t>,</w:t>
      </w:r>
      <w:r w:rsidR="00415941" w:rsidRPr="005729A6">
        <w:t xml:space="preserve"> </w:t>
      </w:r>
      <w:r w:rsidRPr="005729A6">
        <w:t xml:space="preserve">Dohoda o </w:t>
      </w:r>
      <w:r w:rsidR="00415941">
        <w:t>prohlo</w:t>
      </w:r>
      <w:r w:rsidR="00F560D8">
        <w:t>u</w:t>
      </w:r>
      <w:r w:rsidR="00415941">
        <w:t>bené</w:t>
      </w:r>
      <w:r w:rsidRPr="005729A6">
        <w:t xml:space="preserve"> a komplexní zóně volného obchodu</w:t>
      </w:r>
      <w:r w:rsidRPr="005729A6">
        <w:tab/>
      </w:r>
    </w:p>
    <w:p w:rsidR="005729A6" w:rsidRPr="005729A6" w:rsidRDefault="005729A6" w:rsidP="005729A6">
      <w:pPr>
        <w:spacing w:line="480" w:lineRule="auto"/>
      </w:pPr>
      <w:r w:rsidRPr="005729A6">
        <w:t xml:space="preserve">ACDA </w:t>
      </w:r>
      <w:r w:rsidR="00F560D8" w:rsidRPr="005729A6">
        <w:t>–</w:t>
      </w:r>
      <w:r w:rsidRPr="005729A6">
        <w:t xml:space="preserve"> </w:t>
      </w:r>
      <w:proofErr w:type="spellStart"/>
      <w:r w:rsidRPr="005729A6">
        <w:t>Agricultural</w:t>
      </w:r>
      <w:proofErr w:type="spellEnd"/>
      <w:r w:rsidRPr="005729A6">
        <w:t xml:space="preserve"> </w:t>
      </w:r>
      <w:proofErr w:type="spellStart"/>
      <w:r w:rsidRPr="005729A6">
        <w:t>Cooperative</w:t>
      </w:r>
      <w:proofErr w:type="spellEnd"/>
      <w:r w:rsidRPr="005729A6">
        <w:t xml:space="preserve"> Development Agency</w:t>
      </w:r>
      <w:r w:rsidR="007354DB">
        <w:t xml:space="preserve">, Agentura pro rozvoj zem. </w:t>
      </w:r>
      <w:proofErr w:type="gramStart"/>
      <w:r w:rsidR="007354DB">
        <w:t>družstev</w:t>
      </w:r>
      <w:proofErr w:type="gramEnd"/>
    </w:p>
    <w:p w:rsidR="005729A6" w:rsidRPr="005729A6" w:rsidRDefault="005729A6" w:rsidP="005729A6">
      <w:pPr>
        <w:spacing w:line="480" w:lineRule="auto"/>
      </w:pPr>
      <w:r w:rsidRPr="005729A6">
        <w:t xml:space="preserve">ICC </w:t>
      </w:r>
      <w:r w:rsidR="00F560D8" w:rsidRPr="005729A6">
        <w:t>–</w:t>
      </w:r>
      <w:r w:rsidRPr="005729A6">
        <w:t xml:space="preserve"> </w:t>
      </w:r>
      <w:proofErr w:type="spellStart"/>
      <w:r w:rsidR="00F560D8">
        <w:t>Information</w:t>
      </w:r>
      <w:proofErr w:type="spellEnd"/>
      <w:r w:rsidR="00F560D8">
        <w:t xml:space="preserve"> </w:t>
      </w:r>
      <w:proofErr w:type="spellStart"/>
      <w:r w:rsidR="00F560D8">
        <w:t>Consultation</w:t>
      </w:r>
      <w:proofErr w:type="spellEnd"/>
      <w:r w:rsidR="00F560D8">
        <w:t xml:space="preserve"> </w:t>
      </w:r>
      <w:proofErr w:type="spellStart"/>
      <w:r w:rsidR="00F560D8">
        <w:t>Centres</w:t>
      </w:r>
      <w:proofErr w:type="spellEnd"/>
      <w:r w:rsidR="00F560D8">
        <w:t>, R</w:t>
      </w:r>
      <w:r w:rsidRPr="005729A6">
        <w:t>egionální informační a konzultační centra</w:t>
      </w:r>
    </w:p>
    <w:p w:rsidR="005729A6" w:rsidRPr="005729A6" w:rsidRDefault="005729A6" w:rsidP="005729A6">
      <w:pPr>
        <w:tabs>
          <w:tab w:val="left" w:pos="6937"/>
        </w:tabs>
        <w:spacing w:line="480" w:lineRule="auto"/>
      </w:pPr>
      <w:r w:rsidRPr="005729A6">
        <w:t xml:space="preserve">IDP </w:t>
      </w:r>
      <w:r w:rsidR="00F560D8" w:rsidRPr="005729A6">
        <w:t>–</w:t>
      </w:r>
      <w:r w:rsidRPr="005729A6">
        <w:t xml:space="preserve">  </w:t>
      </w:r>
      <w:proofErr w:type="spellStart"/>
      <w:r w:rsidRPr="005729A6">
        <w:t>Internaly</w:t>
      </w:r>
      <w:proofErr w:type="spellEnd"/>
      <w:r w:rsidRPr="005729A6">
        <w:t xml:space="preserve"> </w:t>
      </w:r>
      <w:proofErr w:type="spellStart"/>
      <w:r w:rsidRPr="005729A6">
        <w:t>displaced</w:t>
      </w:r>
      <w:proofErr w:type="spellEnd"/>
      <w:r w:rsidRPr="005729A6">
        <w:t xml:space="preserve"> </w:t>
      </w:r>
      <w:proofErr w:type="spellStart"/>
      <w:r w:rsidR="00E0559D" w:rsidRPr="005729A6">
        <w:t>p</w:t>
      </w:r>
      <w:r w:rsidR="00E0559D">
        <w:t>ersons</w:t>
      </w:r>
      <w:proofErr w:type="spellEnd"/>
      <w:r w:rsidR="00F560D8">
        <w:t>, Vnitřně vysídlené osoby</w:t>
      </w:r>
      <w:r w:rsidR="00E0559D" w:rsidRPr="005729A6">
        <w:t xml:space="preserve"> </w:t>
      </w:r>
    </w:p>
    <w:p w:rsidR="005729A6" w:rsidRPr="005729A6" w:rsidRDefault="00F560D8" w:rsidP="005729A6">
      <w:pPr>
        <w:spacing w:line="480" w:lineRule="auto"/>
        <w:rPr>
          <w:rStyle w:val="st"/>
        </w:rPr>
      </w:pPr>
      <w:proofErr w:type="spellStart"/>
      <w:r>
        <w:rPr>
          <w:rStyle w:val="st"/>
        </w:rPr>
        <w:t>MoU</w:t>
      </w:r>
      <w:proofErr w:type="spellEnd"/>
      <w:r>
        <w:rPr>
          <w:rStyle w:val="st"/>
        </w:rPr>
        <w:t xml:space="preserve"> – Memorandum </w:t>
      </w:r>
      <w:proofErr w:type="spellStart"/>
      <w:r>
        <w:rPr>
          <w:rStyle w:val="st"/>
        </w:rPr>
        <w:t>of</w:t>
      </w:r>
      <w:proofErr w:type="spellEnd"/>
      <w:r>
        <w:rPr>
          <w:rStyle w:val="st"/>
        </w:rPr>
        <w:t xml:space="preserve"> </w:t>
      </w:r>
      <w:proofErr w:type="spellStart"/>
      <w:r>
        <w:rPr>
          <w:rStyle w:val="st"/>
        </w:rPr>
        <w:t>Understanding</w:t>
      </w:r>
      <w:proofErr w:type="spellEnd"/>
      <w:r>
        <w:rPr>
          <w:rStyle w:val="st"/>
        </w:rPr>
        <w:t>, M</w:t>
      </w:r>
      <w:r w:rsidR="005729A6" w:rsidRPr="005729A6">
        <w:rPr>
          <w:rStyle w:val="st"/>
        </w:rPr>
        <w:t xml:space="preserve">emorandum o </w:t>
      </w:r>
      <w:r w:rsidRPr="005729A6">
        <w:rPr>
          <w:rStyle w:val="st"/>
        </w:rPr>
        <w:t>porozumění</w:t>
      </w:r>
    </w:p>
    <w:p w:rsidR="005729A6" w:rsidRPr="005729A6" w:rsidRDefault="005729A6" w:rsidP="005729A6">
      <w:pPr>
        <w:tabs>
          <w:tab w:val="left" w:pos="6937"/>
        </w:tabs>
        <w:spacing w:line="480" w:lineRule="auto"/>
      </w:pPr>
      <w:r w:rsidRPr="005729A6">
        <w:t xml:space="preserve">SOP </w:t>
      </w:r>
      <w:r w:rsidR="00F560D8" w:rsidRPr="005729A6">
        <w:t>–</w:t>
      </w:r>
      <w:r w:rsidR="00F560D8">
        <w:t xml:space="preserve"> </w:t>
      </w:r>
      <w:r w:rsidRPr="005729A6">
        <w:t xml:space="preserve">Standard </w:t>
      </w:r>
      <w:proofErr w:type="spellStart"/>
      <w:r w:rsidR="00E0559D" w:rsidRPr="005729A6">
        <w:t>Operat</w:t>
      </w:r>
      <w:r w:rsidR="00E0559D">
        <w:t>ing</w:t>
      </w:r>
      <w:proofErr w:type="spellEnd"/>
      <w:r w:rsidR="00E0559D" w:rsidRPr="005729A6">
        <w:t xml:space="preserve"> </w:t>
      </w:r>
      <w:proofErr w:type="spellStart"/>
      <w:r w:rsidRPr="005729A6">
        <w:t>Procedure</w:t>
      </w:r>
      <w:proofErr w:type="spellEnd"/>
      <w:r w:rsidR="00F560D8">
        <w:t>, Standardní operační postupy</w:t>
      </w:r>
    </w:p>
    <w:p w:rsidR="007941EE" w:rsidRDefault="007941EE" w:rsidP="005729A6">
      <w:pPr>
        <w:spacing w:line="480" w:lineRule="auto"/>
      </w:pPr>
      <w:r>
        <w:t xml:space="preserve">NFA – </w:t>
      </w:r>
      <w:proofErr w:type="spellStart"/>
      <w:r>
        <w:t>National</w:t>
      </w:r>
      <w:proofErr w:type="spellEnd"/>
      <w:r>
        <w:t xml:space="preserve"> Food Agency, Národní agentura pro potraviny</w:t>
      </w:r>
    </w:p>
    <w:p w:rsidR="005729A6" w:rsidRPr="005729A6" w:rsidRDefault="005729A6" w:rsidP="005729A6">
      <w:pPr>
        <w:spacing w:line="480" w:lineRule="auto"/>
      </w:pPr>
      <w:r w:rsidRPr="005729A6">
        <w:t>NRL</w:t>
      </w:r>
      <w:r w:rsidR="00F560D8">
        <w:t xml:space="preserve"> </w:t>
      </w:r>
      <w:r w:rsidR="00F560D8" w:rsidRPr="005729A6">
        <w:t>–</w:t>
      </w:r>
      <w:r w:rsidR="00F560D8">
        <w:t xml:space="preserve"> </w:t>
      </w:r>
      <w:proofErr w:type="spellStart"/>
      <w:r w:rsidR="007354DB">
        <w:t>National</w:t>
      </w:r>
      <w:proofErr w:type="spellEnd"/>
      <w:r w:rsidR="007354DB">
        <w:t xml:space="preserve"> Reference </w:t>
      </w:r>
      <w:proofErr w:type="spellStart"/>
      <w:r w:rsidR="007354DB">
        <w:t>Laboratory</w:t>
      </w:r>
      <w:proofErr w:type="spellEnd"/>
      <w:r w:rsidR="007354DB">
        <w:t xml:space="preserve">, </w:t>
      </w:r>
      <w:r w:rsidRPr="005729A6">
        <w:t>Národní referenční laboratoř</w:t>
      </w:r>
    </w:p>
    <w:p w:rsidR="005729A6" w:rsidRDefault="005729A6" w:rsidP="005729A6">
      <w:pPr>
        <w:tabs>
          <w:tab w:val="left" w:pos="6937"/>
        </w:tabs>
      </w:pPr>
    </w:p>
    <w:p w:rsidR="009C270C" w:rsidRPr="00603061" w:rsidRDefault="00E90F8E" w:rsidP="009678F3">
      <w:pPr>
        <w:pageBreakBefore/>
        <w:jc w:val="both"/>
        <w:rPr>
          <w:b/>
          <w:u w:val="single"/>
        </w:rPr>
      </w:pPr>
      <w:r w:rsidRPr="00E90F8E">
        <w:rPr>
          <w:b/>
          <w:u w:val="single"/>
        </w:rPr>
        <w:lastRenderedPageBreak/>
        <w:t>OBSAH</w:t>
      </w:r>
    </w:p>
    <w:p w:rsidR="006153F6" w:rsidRDefault="006153F6">
      <w:pPr>
        <w:jc w:val="both"/>
        <w:rPr>
          <w:u w:val="single"/>
        </w:rPr>
      </w:pPr>
    </w:p>
    <w:p w:rsidR="00A87F98" w:rsidRDefault="005F4DD8" w:rsidP="00C07A87">
      <w:pPr>
        <w:pStyle w:val="Obsah2"/>
        <w:tabs>
          <w:tab w:val="left" w:pos="709"/>
        </w:tabs>
        <w:rPr>
          <w:rFonts w:asciiTheme="minorHAnsi" w:eastAsiaTheme="minorEastAsia" w:hAnsiTheme="minorHAnsi" w:cstheme="minorBidi"/>
          <w:noProof/>
          <w:sz w:val="22"/>
          <w:szCs w:val="22"/>
          <w:lang w:eastAsia="cs-CZ"/>
        </w:rPr>
      </w:pPr>
      <w:r>
        <w:fldChar w:fldCharType="begin"/>
      </w:r>
      <w:r w:rsidR="009678F3">
        <w:instrText xml:space="preserve"> TOC \o "1-2" \u \t "Nadpis 3;2" </w:instrText>
      </w:r>
      <w:r>
        <w:fldChar w:fldCharType="separate"/>
      </w:r>
      <w:r w:rsidR="00A87F98" w:rsidRPr="001C027A">
        <w:rPr>
          <w:noProof/>
        </w:rPr>
        <w:t>1.</w:t>
      </w:r>
      <w:r w:rsidR="00A87F98">
        <w:rPr>
          <w:rFonts w:asciiTheme="minorHAnsi" w:eastAsiaTheme="minorEastAsia" w:hAnsiTheme="minorHAnsi" w:cstheme="minorBidi"/>
          <w:noProof/>
          <w:sz w:val="22"/>
          <w:szCs w:val="22"/>
          <w:lang w:eastAsia="cs-CZ"/>
        </w:rPr>
        <w:tab/>
      </w:r>
      <w:r w:rsidR="00A87F98">
        <w:rPr>
          <w:noProof/>
        </w:rPr>
        <w:t>Shrnutí projektu</w:t>
      </w:r>
      <w:r w:rsidR="00A87F98">
        <w:rPr>
          <w:noProof/>
        </w:rPr>
        <w:tab/>
      </w:r>
      <w:r>
        <w:rPr>
          <w:noProof/>
        </w:rPr>
        <w:fldChar w:fldCharType="begin"/>
      </w:r>
      <w:r w:rsidR="00A87F98">
        <w:rPr>
          <w:noProof/>
        </w:rPr>
        <w:instrText xml:space="preserve"> PAGEREF _Toc498501820 \h </w:instrText>
      </w:r>
      <w:r>
        <w:rPr>
          <w:noProof/>
        </w:rPr>
      </w:r>
      <w:r>
        <w:rPr>
          <w:noProof/>
        </w:rPr>
        <w:fldChar w:fldCharType="separate"/>
      </w:r>
      <w:r w:rsidR="00A87F98">
        <w:rPr>
          <w:noProof/>
        </w:rPr>
        <w:t>5</w:t>
      </w:r>
      <w:r>
        <w:rPr>
          <w:noProof/>
        </w:rPr>
        <w:fldChar w:fldCharType="end"/>
      </w:r>
    </w:p>
    <w:p w:rsidR="00A87F98" w:rsidRDefault="00A87F98" w:rsidP="00C07A87">
      <w:pPr>
        <w:pStyle w:val="Obsah2"/>
        <w:tabs>
          <w:tab w:val="left" w:pos="709"/>
        </w:tabs>
        <w:rPr>
          <w:rFonts w:asciiTheme="minorHAnsi" w:eastAsiaTheme="minorEastAsia" w:hAnsiTheme="minorHAnsi" w:cstheme="minorBidi"/>
          <w:noProof/>
          <w:sz w:val="22"/>
          <w:szCs w:val="22"/>
          <w:lang w:eastAsia="cs-CZ"/>
        </w:rPr>
      </w:pPr>
      <w:r w:rsidRPr="001C027A">
        <w:rPr>
          <w:noProof/>
        </w:rPr>
        <w:t>2.</w:t>
      </w:r>
      <w:r>
        <w:rPr>
          <w:rFonts w:asciiTheme="minorHAnsi" w:eastAsiaTheme="minorEastAsia" w:hAnsiTheme="minorHAnsi" w:cstheme="minorBidi"/>
          <w:noProof/>
          <w:sz w:val="22"/>
          <w:szCs w:val="22"/>
          <w:lang w:eastAsia="cs-CZ"/>
        </w:rPr>
        <w:tab/>
      </w:r>
      <w:r>
        <w:rPr>
          <w:noProof/>
        </w:rPr>
        <w:t>Popis výchozího stavu a kontext projektu</w:t>
      </w:r>
      <w:r>
        <w:rPr>
          <w:noProof/>
        </w:rPr>
        <w:tab/>
      </w:r>
      <w:r w:rsidR="005F4DD8">
        <w:rPr>
          <w:noProof/>
        </w:rPr>
        <w:fldChar w:fldCharType="begin"/>
      </w:r>
      <w:r>
        <w:rPr>
          <w:noProof/>
        </w:rPr>
        <w:instrText xml:space="preserve"> PAGEREF _Toc498501821 \h </w:instrText>
      </w:r>
      <w:r w:rsidR="005F4DD8">
        <w:rPr>
          <w:noProof/>
        </w:rPr>
      </w:r>
      <w:r w:rsidR="005F4DD8">
        <w:rPr>
          <w:noProof/>
        </w:rPr>
        <w:fldChar w:fldCharType="separate"/>
      </w:r>
      <w:r>
        <w:rPr>
          <w:noProof/>
        </w:rPr>
        <w:t>5</w:t>
      </w:r>
      <w:r w:rsidR="005F4DD8">
        <w:rPr>
          <w:noProof/>
        </w:rPr>
        <w:fldChar w:fldCharType="end"/>
      </w:r>
    </w:p>
    <w:p w:rsidR="00A87F98" w:rsidRDefault="00A87F98" w:rsidP="00C07A87">
      <w:pPr>
        <w:pStyle w:val="Obsah2"/>
        <w:tabs>
          <w:tab w:val="left" w:pos="709"/>
        </w:tabs>
        <w:rPr>
          <w:rFonts w:asciiTheme="minorHAnsi" w:eastAsiaTheme="minorEastAsia" w:hAnsiTheme="minorHAnsi" w:cstheme="minorBidi"/>
          <w:noProof/>
          <w:sz w:val="22"/>
          <w:szCs w:val="22"/>
          <w:lang w:eastAsia="cs-CZ"/>
        </w:rPr>
      </w:pPr>
      <w:r>
        <w:rPr>
          <w:noProof/>
        </w:rPr>
        <w:t>2.1. Základní informace o zemi</w:t>
      </w:r>
      <w:r>
        <w:rPr>
          <w:noProof/>
        </w:rPr>
        <w:tab/>
      </w:r>
      <w:r w:rsidR="005F4DD8">
        <w:rPr>
          <w:noProof/>
        </w:rPr>
        <w:fldChar w:fldCharType="begin"/>
      </w:r>
      <w:r>
        <w:rPr>
          <w:noProof/>
        </w:rPr>
        <w:instrText xml:space="preserve"> PAGEREF _Toc498501822 \h </w:instrText>
      </w:r>
      <w:r w:rsidR="005F4DD8">
        <w:rPr>
          <w:noProof/>
        </w:rPr>
      </w:r>
      <w:r w:rsidR="005F4DD8">
        <w:rPr>
          <w:noProof/>
        </w:rPr>
        <w:fldChar w:fldCharType="separate"/>
      </w:r>
      <w:r>
        <w:rPr>
          <w:noProof/>
        </w:rPr>
        <w:t>5</w:t>
      </w:r>
      <w:r w:rsidR="005F4DD8">
        <w:rPr>
          <w:noProof/>
        </w:rPr>
        <w:fldChar w:fldCharType="end"/>
      </w:r>
    </w:p>
    <w:p w:rsidR="00A87F98" w:rsidRDefault="00A87F98" w:rsidP="00C07A87">
      <w:pPr>
        <w:pStyle w:val="Obsah2"/>
        <w:tabs>
          <w:tab w:val="left" w:pos="709"/>
        </w:tabs>
        <w:rPr>
          <w:rFonts w:asciiTheme="minorHAnsi" w:eastAsiaTheme="minorEastAsia" w:hAnsiTheme="minorHAnsi" w:cstheme="minorBidi"/>
          <w:noProof/>
          <w:sz w:val="22"/>
          <w:szCs w:val="22"/>
          <w:lang w:eastAsia="cs-CZ"/>
        </w:rPr>
      </w:pPr>
      <w:r>
        <w:rPr>
          <w:noProof/>
        </w:rPr>
        <w:t>2.2. Zemědělství a rozvoj venkova</w:t>
      </w:r>
      <w:r>
        <w:rPr>
          <w:noProof/>
        </w:rPr>
        <w:tab/>
      </w:r>
      <w:r w:rsidR="005F4DD8">
        <w:rPr>
          <w:noProof/>
        </w:rPr>
        <w:fldChar w:fldCharType="begin"/>
      </w:r>
      <w:r>
        <w:rPr>
          <w:noProof/>
        </w:rPr>
        <w:instrText xml:space="preserve"> PAGEREF _Toc498501823 \h </w:instrText>
      </w:r>
      <w:r w:rsidR="005F4DD8">
        <w:rPr>
          <w:noProof/>
        </w:rPr>
      </w:r>
      <w:r w:rsidR="005F4DD8">
        <w:rPr>
          <w:noProof/>
        </w:rPr>
        <w:fldChar w:fldCharType="separate"/>
      </w:r>
      <w:r>
        <w:rPr>
          <w:noProof/>
        </w:rPr>
        <w:t>6</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2.3.</w:t>
      </w:r>
      <w:r>
        <w:rPr>
          <w:rFonts w:asciiTheme="minorHAnsi" w:eastAsiaTheme="minorEastAsia" w:hAnsiTheme="minorHAnsi" w:cstheme="minorBidi"/>
          <w:noProof/>
          <w:sz w:val="22"/>
          <w:szCs w:val="22"/>
          <w:lang w:eastAsia="cs-CZ"/>
        </w:rPr>
        <w:tab/>
      </w:r>
      <w:r>
        <w:rPr>
          <w:noProof/>
        </w:rPr>
        <w:t>Relevance vůči vládní politice a místním rozvojovým strategiím</w:t>
      </w:r>
      <w:r>
        <w:rPr>
          <w:noProof/>
        </w:rPr>
        <w:tab/>
      </w:r>
      <w:r w:rsidR="005F4DD8">
        <w:rPr>
          <w:noProof/>
        </w:rPr>
        <w:fldChar w:fldCharType="begin"/>
      </w:r>
      <w:r>
        <w:rPr>
          <w:noProof/>
        </w:rPr>
        <w:instrText xml:space="preserve"> PAGEREF _Toc498501824 \h </w:instrText>
      </w:r>
      <w:r w:rsidR="005F4DD8">
        <w:rPr>
          <w:noProof/>
        </w:rPr>
      </w:r>
      <w:r w:rsidR="005F4DD8">
        <w:rPr>
          <w:noProof/>
        </w:rPr>
        <w:fldChar w:fldCharType="separate"/>
      </w:r>
      <w:r>
        <w:rPr>
          <w:noProof/>
        </w:rPr>
        <w:t>7</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2.4.</w:t>
      </w:r>
      <w:r>
        <w:rPr>
          <w:rFonts w:asciiTheme="minorHAnsi" w:eastAsiaTheme="minorEastAsia" w:hAnsiTheme="minorHAnsi" w:cstheme="minorBidi"/>
          <w:noProof/>
          <w:sz w:val="22"/>
          <w:szCs w:val="22"/>
          <w:lang w:eastAsia="cs-CZ"/>
        </w:rPr>
        <w:tab/>
      </w:r>
      <w:r>
        <w:rPr>
          <w:noProof/>
        </w:rPr>
        <w:t>Relevance vůči ZRS ČR a dosavadní intervence v daném sektoru</w:t>
      </w:r>
      <w:r>
        <w:rPr>
          <w:noProof/>
        </w:rPr>
        <w:tab/>
      </w:r>
      <w:r w:rsidR="005F4DD8">
        <w:rPr>
          <w:noProof/>
        </w:rPr>
        <w:fldChar w:fldCharType="begin"/>
      </w:r>
      <w:r>
        <w:rPr>
          <w:noProof/>
        </w:rPr>
        <w:instrText xml:space="preserve"> PAGEREF _Toc498501825 \h </w:instrText>
      </w:r>
      <w:r w:rsidR="005F4DD8">
        <w:rPr>
          <w:noProof/>
        </w:rPr>
      </w:r>
      <w:r w:rsidR="005F4DD8">
        <w:rPr>
          <w:noProof/>
        </w:rPr>
        <w:fldChar w:fldCharType="separate"/>
      </w:r>
      <w:r>
        <w:rPr>
          <w:noProof/>
        </w:rPr>
        <w:t>9</w:t>
      </w:r>
      <w:r w:rsidR="005F4DD8">
        <w:rPr>
          <w:noProof/>
        </w:rPr>
        <w:fldChar w:fldCharType="end"/>
      </w:r>
    </w:p>
    <w:p w:rsidR="00A87F98" w:rsidRDefault="00A87F98" w:rsidP="00C07A87">
      <w:pPr>
        <w:pStyle w:val="Obsah2"/>
        <w:tabs>
          <w:tab w:val="left" w:pos="709"/>
        </w:tabs>
        <w:rPr>
          <w:rFonts w:asciiTheme="minorHAnsi" w:eastAsiaTheme="minorEastAsia" w:hAnsiTheme="minorHAnsi" w:cstheme="minorBidi"/>
          <w:noProof/>
          <w:sz w:val="22"/>
          <w:szCs w:val="22"/>
          <w:lang w:eastAsia="cs-CZ"/>
        </w:rPr>
      </w:pPr>
      <w:r w:rsidRPr="001C027A">
        <w:rPr>
          <w:noProof/>
        </w:rPr>
        <w:t>3.</w:t>
      </w:r>
      <w:r>
        <w:rPr>
          <w:rFonts w:asciiTheme="minorHAnsi" w:eastAsiaTheme="minorEastAsia" w:hAnsiTheme="minorHAnsi" w:cstheme="minorBidi"/>
          <w:noProof/>
          <w:sz w:val="22"/>
          <w:szCs w:val="22"/>
          <w:lang w:eastAsia="cs-CZ"/>
        </w:rPr>
        <w:tab/>
      </w:r>
      <w:r>
        <w:rPr>
          <w:noProof/>
        </w:rPr>
        <w:t>Analýza problému</w:t>
      </w:r>
      <w:r>
        <w:rPr>
          <w:noProof/>
        </w:rPr>
        <w:tab/>
      </w:r>
      <w:r w:rsidR="005F4DD8">
        <w:rPr>
          <w:noProof/>
        </w:rPr>
        <w:fldChar w:fldCharType="begin"/>
      </w:r>
      <w:r>
        <w:rPr>
          <w:noProof/>
        </w:rPr>
        <w:instrText xml:space="preserve"> PAGEREF _Toc498501826 \h </w:instrText>
      </w:r>
      <w:r w:rsidR="005F4DD8">
        <w:rPr>
          <w:noProof/>
        </w:rPr>
      </w:r>
      <w:r w:rsidR="005F4DD8">
        <w:rPr>
          <w:noProof/>
        </w:rPr>
        <w:fldChar w:fldCharType="separate"/>
      </w:r>
      <w:r>
        <w:rPr>
          <w:noProof/>
        </w:rPr>
        <w:t>10</w:t>
      </w:r>
      <w:r w:rsidR="005F4DD8">
        <w:rPr>
          <w:noProof/>
        </w:rPr>
        <w:fldChar w:fldCharType="end"/>
      </w:r>
    </w:p>
    <w:p w:rsidR="00A87F98" w:rsidRDefault="00A87F98" w:rsidP="00C07A87">
      <w:pPr>
        <w:pStyle w:val="Obsah2"/>
        <w:tabs>
          <w:tab w:val="left" w:pos="709"/>
        </w:tabs>
        <w:rPr>
          <w:rFonts w:asciiTheme="minorHAnsi" w:eastAsiaTheme="minorEastAsia" w:hAnsiTheme="minorHAnsi" w:cstheme="minorBidi"/>
          <w:noProof/>
          <w:sz w:val="22"/>
          <w:szCs w:val="22"/>
          <w:lang w:eastAsia="cs-CZ"/>
        </w:rPr>
      </w:pPr>
      <w:r w:rsidRPr="001C027A">
        <w:rPr>
          <w:noProof/>
        </w:rPr>
        <w:t>4.</w:t>
      </w:r>
      <w:r>
        <w:rPr>
          <w:rFonts w:asciiTheme="minorHAnsi" w:eastAsiaTheme="minorEastAsia" w:hAnsiTheme="minorHAnsi" w:cstheme="minorBidi"/>
          <w:noProof/>
          <w:sz w:val="22"/>
          <w:szCs w:val="22"/>
          <w:lang w:eastAsia="cs-CZ"/>
        </w:rPr>
        <w:tab/>
      </w:r>
      <w:r>
        <w:rPr>
          <w:noProof/>
        </w:rPr>
        <w:t>Analýza zainteresovaných stran</w:t>
      </w:r>
      <w:r>
        <w:rPr>
          <w:noProof/>
        </w:rPr>
        <w:tab/>
      </w:r>
      <w:r w:rsidR="005F4DD8">
        <w:rPr>
          <w:noProof/>
        </w:rPr>
        <w:fldChar w:fldCharType="begin"/>
      </w:r>
      <w:r>
        <w:rPr>
          <w:noProof/>
        </w:rPr>
        <w:instrText xml:space="preserve"> PAGEREF _Toc498501827 \h </w:instrText>
      </w:r>
      <w:r w:rsidR="005F4DD8">
        <w:rPr>
          <w:noProof/>
        </w:rPr>
      </w:r>
      <w:r w:rsidR="005F4DD8">
        <w:rPr>
          <w:noProof/>
        </w:rPr>
        <w:fldChar w:fldCharType="separate"/>
      </w:r>
      <w:r>
        <w:rPr>
          <w:noProof/>
        </w:rPr>
        <w:t>13</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4.1.</w:t>
      </w:r>
      <w:r>
        <w:rPr>
          <w:rFonts w:asciiTheme="minorHAnsi" w:eastAsiaTheme="minorEastAsia" w:hAnsiTheme="minorHAnsi" w:cstheme="minorBidi"/>
          <w:noProof/>
          <w:sz w:val="22"/>
          <w:szCs w:val="22"/>
          <w:lang w:eastAsia="cs-CZ"/>
        </w:rPr>
        <w:tab/>
      </w:r>
      <w:r>
        <w:rPr>
          <w:noProof/>
        </w:rPr>
        <w:t>Zainteresované subjekty/partneři projektu</w:t>
      </w:r>
      <w:r>
        <w:rPr>
          <w:noProof/>
        </w:rPr>
        <w:tab/>
      </w:r>
      <w:r w:rsidR="005F4DD8">
        <w:rPr>
          <w:noProof/>
        </w:rPr>
        <w:fldChar w:fldCharType="begin"/>
      </w:r>
      <w:r>
        <w:rPr>
          <w:noProof/>
        </w:rPr>
        <w:instrText xml:space="preserve"> PAGEREF _Toc498501828 \h </w:instrText>
      </w:r>
      <w:r w:rsidR="005F4DD8">
        <w:rPr>
          <w:noProof/>
        </w:rPr>
      </w:r>
      <w:r w:rsidR="005F4DD8">
        <w:rPr>
          <w:noProof/>
        </w:rPr>
        <w:fldChar w:fldCharType="separate"/>
      </w:r>
      <w:r>
        <w:rPr>
          <w:noProof/>
        </w:rPr>
        <w:t>13</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4.2.</w:t>
      </w:r>
      <w:r>
        <w:rPr>
          <w:rFonts w:asciiTheme="minorHAnsi" w:eastAsiaTheme="minorEastAsia" w:hAnsiTheme="minorHAnsi" w:cstheme="minorBidi"/>
          <w:noProof/>
          <w:sz w:val="22"/>
          <w:szCs w:val="22"/>
          <w:lang w:eastAsia="cs-CZ"/>
        </w:rPr>
        <w:tab/>
      </w:r>
      <w:r w:rsidRPr="001C027A">
        <w:rPr>
          <w:noProof/>
          <w:lang w:val="en-GB"/>
        </w:rPr>
        <w:t>Další zainteresovaní aktéři:</w:t>
      </w:r>
      <w:r>
        <w:rPr>
          <w:noProof/>
        </w:rPr>
        <w:tab/>
      </w:r>
      <w:r w:rsidR="005F4DD8">
        <w:rPr>
          <w:noProof/>
        </w:rPr>
        <w:fldChar w:fldCharType="begin"/>
      </w:r>
      <w:r>
        <w:rPr>
          <w:noProof/>
        </w:rPr>
        <w:instrText xml:space="preserve"> PAGEREF _Toc498501829 \h </w:instrText>
      </w:r>
      <w:r w:rsidR="005F4DD8">
        <w:rPr>
          <w:noProof/>
        </w:rPr>
      </w:r>
      <w:r w:rsidR="005F4DD8">
        <w:rPr>
          <w:noProof/>
        </w:rPr>
        <w:fldChar w:fldCharType="separate"/>
      </w:r>
      <w:r>
        <w:rPr>
          <w:noProof/>
        </w:rPr>
        <w:t>14</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4.3.</w:t>
      </w:r>
      <w:r>
        <w:rPr>
          <w:rFonts w:asciiTheme="minorHAnsi" w:eastAsiaTheme="minorEastAsia" w:hAnsiTheme="minorHAnsi" w:cstheme="minorBidi"/>
          <w:noProof/>
          <w:sz w:val="22"/>
          <w:szCs w:val="22"/>
          <w:lang w:eastAsia="cs-CZ"/>
        </w:rPr>
        <w:tab/>
      </w:r>
      <w:r>
        <w:rPr>
          <w:noProof/>
        </w:rPr>
        <w:t>Cílové skupiny</w:t>
      </w:r>
      <w:r>
        <w:rPr>
          <w:noProof/>
        </w:rPr>
        <w:tab/>
      </w:r>
      <w:r w:rsidR="005F4DD8">
        <w:rPr>
          <w:noProof/>
        </w:rPr>
        <w:fldChar w:fldCharType="begin"/>
      </w:r>
      <w:r>
        <w:rPr>
          <w:noProof/>
        </w:rPr>
        <w:instrText xml:space="preserve"> PAGEREF _Toc498501830 \h </w:instrText>
      </w:r>
      <w:r w:rsidR="005F4DD8">
        <w:rPr>
          <w:noProof/>
        </w:rPr>
      </w:r>
      <w:r w:rsidR="005F4DD8">
        <w:rPr>
          <w:noProof/>
        </w:rPr>
        <w:fldChar w:fldCharType="separate"/>
      </w:r>
      <w:r>
        <w:rPr>
          <w:noProof/>
        </w:rPr>
        <w:t>15</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4.4.</w:t>
      </w:r>
      <w:r>
        <w:rPr>
          <w:rFonts w:asciiTheme="minorHAnsi" w:eastAsiaTheme="minorEastAsia" w:hAnsiTheme="minorHAnsi" w:cstheme="minorBidi"/>
          <w:noProof/>
          <w:sz w:val="22"/>
          <w:szCs w:val="22"/>
          <w:lang w:eastAsia="cs-CZ"/>
        </w:rPr>
        <w:tab/>
      </w:r>
      <w:r>
        <w:rPr>
          <w:noProof/>
        </w:rPr>
        <w:t>Podpora projektu ze strany příjemce</w:t>
      </w:r>
      <w:r>
        <w:rPr>
          <w:noProof/>
        </w:rPr>
        <w:tab/>
      </w:r>
      <w:r w:rsidR="005F4DD8">
        <w:rPr>
          <w:noProof/>
        </w:rPr>
        <w:fldChar w:fldCharType="begin"/>
      </w:r>
      <w:r>
        <w:rPr>
          <w:noProof/>
        </w:rPr>
        <w:instrText xml:space="preserve"> PAGEREF _Toc498501831 \h </w:instrText>
      </w:r>
      <w:r w:rsidR="005F4DD8">
        <w:rPr>
          <w:noProof/>
        </w:rPr>
      </w:r>
      <w:r w:rsidR="005F4DD8">
        <w:rPr>
          <w:noProof/>
        </w:rPr>
        <w:fldChar w:fldCharType="separate"/>
      </w:r>
      <w:r>
        <w:rPr>
          <w:noProof/>
        </w:rPr>
        <w:t>15</w:t>
      </w:r>
      <w:r w:rsidR="005F4DD8">
        <w:rPr>
          <w:noProof/>
        </w:rPr>
        <w:fldChar w:fldCharType="end"/>
      </w:r>
    </w:p>
    <w:p w:rsidR="00A87F98" w:rsidRDefault="00A87F98" w:rsidP="00C07A87">
      <w:pPr>
        <w:pStyle w:val="Obsah2"/>
        <w:tabs>
          <w:tab w:val="left" w:pos="709"/>
        </w:tabs>
        <w:rPr>
          <w:rFonts w:asciiTheme="minorHAnsi" w:eastAsiaTheme="minorEastAsia" w:hAnsiTheme="minorHAnsi" w:cstheme="minorBidi"/>
          <w:noProof/>
          <w:sz w:val="22"/>
          <w:szCs w:val="22"/>
          <w:lang w:eastAsia="cs-CZ"/>
        </w:rPr>
      </w:pPr>
      <w:r w:rsidRPr="001C027A">
        <w:rPr>
          <w:noProof/>
        </w:rPr>
        <w:t>5.</w:t>
      </w:r>
      <w:r>
        <w:rPr>
          <w:rFonts w:asciiTheme="minorHAnsi" w:eastAsiaTheme="minorEastAsia" w:hAnsiTheme="minorHAnsi" w:cstheme="minorBidi"/>
          <w:noProof/>
          <w:sz w:val="22"/>
          <w:szCs w:val="22"/>
          <w:lang w:eastAsia="cs-CZ"/>
        </w:rPr>
        <w:tab/>
      </w:r>
      <w:r>
        <w:rPr>
          <w:noProof/>
        </w:rPr>
        <w:t>Logický rámec projektu</w:t>
      </w:r>
      <w:r>
        <w:rPr>
          <w:noProof/>
        </w:rPr>
        <w:tab/>
      </w:r>
      <w:r w:rsidR="005F4DD8">
        <w:rPr>
          <w:noProof/>
        </w:rPr>
        <w:fldChar w:fldCharType="begin"/>
      </w:r>
      <w:r>
        <w:rPr>
          <w:noProof/>
        </w:rPr>
        <w:instrText xml:space="preserve"> PAGEREF _Toc498501832 \h </w:instrText>
      </w:r>
      <w:r w:rsidR="005F4DD8">
        <w:rPr>
          <w:noProof/>
        </w:rPr>
      </w:r>
      <w:r w:rsidR="005F4DD8">
        <w:rPr>
          <w:noProof/>
        </w:rPr>
        <w:fldChar w:fldCharType="separate"/>
      </w:r>
      <w:r>
        <w:rPr>
          <w:noProof/>
        </w:rPr>
        <w:t>16</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5.1.</w:t>
      </w:r>
      <w:r>
        <w:rPr>
          <w:rFonts w:asciiTheme="minorHAnsi" w:eastAsiaTheme="minorEastAsia" w:hAnsiTheme="minorHAnsi" w:cstheme="minorBidi"/>
          <w:noProof/>
          <w:sz w:val="22"/>
          <w:szCs w:val="22"/>
          <w:lang w:eastAsia="cs-CZ"/>
        </w:rPr>
        <w:tab/>
      </w:r>
      <w:r>
        <w:rPr>
          <w:noProof/>
        </w:rPr>
        <w:t>Záměr</w:t>
      </w:r>
      <w:r>
        <w:rPr>
          <w:noProof/>
        </w:rPr>
        <w:tab/>
      </w:r>
      <w:r w:rsidR="005F4DD8">
        <w:rPr>
          <w:noProof/>
        </w:rPr>
        <w:fldChar w:fldCharType="begin"/>
      </w:r>
      <w:r>
        <w:rPr>
          <w:noProof/>
        </w:rPr>
        <w:instrText xml:space="preserve"> PAGEREF _Toc498501833 \h </w:instrText>
      </w:r>
      <w:r w:rsidR="005F4DD8">
        <w:rPr>
          <w:noProof/>
        </w:rPr>
      </w:r>
      <w:r w:rsidR="005F4DD8">
        <w:rPr>
          <w:noProof/>
        </w:rPr>
        <w:fldChar w:fldCharType="separate"/>
      </w:r>
      <w:r>
        <w:rPr>
          <w:noProof/>
        </w:rPr>
        <w:t>16</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5.2.</w:t>
      </w:r>
      <w:r>
        <w:rPr>
          <w:rFonts w:asciiTheme="minorHAnsi" w:eastAsiaTheme="minorEastAsia" w:hAnsiTheme="minorHAnsi" w:cstheme="minorBidi"/>
          <w:noProof/>
          <w:sz w:val="22"/>
          <w:szCs w:val="22"/>
          <w:lang w:eastAsia="cs-CZ"/>
        </w:rPr>
        <w:tab/>
      </w:r>
      <w:r>
        <w:rPr>
          <w:noProof/>
        </w:rPr>
        <w:t>Cíl</w:t>
      </w:r>
      <w:r>
        <w:rPr>
          <w:noProof/>
        </w:rPr>
        <w:tab/>
      </w:r>
      <w:r w:rsidR="005F4DD8">
        <w:rPr>
          <w:noProof/>
        </w:rPr>
        <w:fldChar w:fldCharType="begin"/>
      </w:r>
      <w:r>
        <w:rPr>
          <w:noProof/>
        </w:rPr>
        <w:instrText xml:space="preserve"> PAGEREF _Toc498501834 \h </w:instrText>
      </w:r>
      <w:r w:rsidR="005F4DD8">
        <w:rPr>
          <w:noProof/>
        </w:rPr>
      </w:r>
      <w:r w:rsidR="005F4DD8">
        <w:rPr>
          <w:noProof/>
        </w:rPr>
        <w:fldChar w:fldCharType="separate"/>
      </w:r>
      <w:r>
        <w:rPr>
          <w:noProof/>
        </w:rPr>
        <w:t>16</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5.3.</w:t>
      </w:r>
      <w:r>
        <w:rPr>
          <w:rFonts w:asciiTheme="minorHAnsi" w:eastAsiaTheme="minorEastAsia" w:hAnsiTheme="minorHAnsi" w:cstheme="minorBidi"/>
          <w:noProof/>
          <w:sz w:val="22"/>
          <w:szCs w:val="22"/>
          <w:lang w:eastAsia="cs-CZ"/>
        </w:rPr>
        <w:tab/>
      </w:r>
      <w:r>
        <w:rPr>
          <w:noProof/>
        </w:rPr>
        <w:t>Výstupy</w:t>
      </w:r>
      <w:r>
        <w:rPr>
          <w:noProof/>
        </w:rPr>
        <w:tab/>
      </w:r>
      <w:r w:rsidR="005F4DD8">
        <w:rPr>
          <w:noProof/>
        </w:rPr>
        <w:fldChar w:fldCharType="begin"/>
      </w:r>
      <w:r>
        <w:rPr>
          <w:noProof/>
        </w:rPr>
        <w:instrText xml:space="preserve"> PAGEREF _Toc498501835 \h </w:instrText>
      </w:r>
      <w:r w:rsidR="005F4DD8">
        <w:rPr>
          <w:noProof/>
        </w:rPr>
      </w:r>
      <w:r w:rsidR="005F4DD8">
        <w:rPr>
          <w:noProof/>
        </w:rPr>
        <w:fldChar w:fldCharType="separate"/>
      </w:r>
      <w:r>
        <w:rPr>
          <w:noProof/>
        </w:rPr>
        <w:t>17</w:t>
      </w:r>
      <w:r w:rsidR="005F4DD8">
        <w:rPr>
          <w:noProof/>
        </w:rPr>
        <w:fldChar w:fldCharType="end"/>
      </w:r>
    </w:p>
    <w:p w:rsidR="00A87F98" w:rsidRDefault="00A87F98" w:rsidP="00C07A87">
      <w:pPr>
        <w:pStyle w:val="Obsah2"/>
        <w:tabs>
          <w:tab w:val="left" w:pos="709"/>
        </w:tabs>
        <w:rPr>
          <w:rFonts w:asciiTheme="minorHAnsi" w:eastAsiaTheme="minorEastAsia" w:hAnsiTheme="minorHAnsi" w:cstheme="minorBidi"/>
          <w:noProof/>
          <w:sz w:val="22"/>
          <w:szCs w:val="22"/>
          <w:lang w:eastAsia="cs-CZ"/>
        </w:rPr>
      </w:pPr>
      <w:r w:rsidRPr="001C027A">
        <w:rPr>
          <w:noProof/>
        </w:rPr>
        <w:t>6.</w:t>
      </w:r>
      <w:r>
        <w:rPr>
          <w:rFonts w:asciiTheme="minorHAnsi" w:eastAsiaTheme="minorEastAsia" w:hAnsiTheme="minorHAnsi" w:cstheme="minorBidi"/>
          <w:noProof/>
          <w:sz w:val="22"/>
          <w:szCs w:val="22"/>
          <w:lang w:eastAsia="cs-CZ"/>
        </w:rPr>
        <w:tab/>
      </w:r>
      <w:r>
        <w:rPr>
          <w:noProof/>
        </w:rPr>
        <w:t>Postup realizace a monitoring</w:t>
      </w:r>
      <w:r>
        <w:rPr>
          <w:noProof/>
        </w:rPr>
        <w:tab/>
      </w:r>
      <w:r w:rsidR="005F4DD8">
        <w:rPr>
          <w:noProof/>
        </w:rPr>
        <w:fldChar w:fldCharType="begin"/>
      </w:r>
      <w:r>
        <w:rPr>
          <w:noProof/>
        </w:rPr>
        <w:instrText xml:space="preserve"> PAGEREF _Toc498501836 \h </w:instrText>
      </w:r>
      <w:r w:rsidR="005F4DD8">
        <w:rPr>
          <w:noProof/>
        </w:rPr>
      </w:r>
      <w:r w:rsidR="005F4DD8">
        <w:rPr>
          <w:noProof/>
        </w:rPr>
        <w:fldChar w:fldCharType="separate"/>
      </w:r>
      <w:r>
        <w:rPr>
          <w:noProof/>
        </w:rPr>
        <w:t>21</w:t>
      </w:r>
      <w:r w:rsidR="005F4DD8">
        <w:rPr>
          <w:noProof/>
        </w:rPr>
        <w:fldChar w:fldCharType="end"/>
      </w:r>
    </w:p>
    <w:p w:rsidR="00A87F98" w:rsidRDefault="00A87F98" w:rsidP="00C07A87">
      <w:pPr>
        <w:pStyle w:val="Obsah2"/>
        <w:tabs>
          <w:tab w:val="left" w:pos="709"/>
        </w:tabs>
        <w:rPr>
          <w:rFonts w:asciiTheme="minorHAnsi" w:eastAsiaTheme="minorEastAsia" w:hAnsiTheme="minorHAnsi" w:cstheme="minorBidi"/>
          <w:noProof/>
          <w:sz w:val="22"/>
          <w:szCs w:val="22"/>
          <w:lang w:eastAsia="cs-CZ"/>
        </w:rPr>
      </w:pPr>
      <w:r w:rsidRPr="001C027A">
        <w:rPr>
          <w:noProof/>
        </w:rPr>
        <w:t>7.</w:t>
      </w:r>
      <w:r>
        <w:rPr>
          <w:rFonts w:asciiTheme="minorHAnsi" w:eastAsiaTheme="minorEastAsia" w:hAnsiTheme="minorHAnsi" w:cstheme="minorBidi"/>
          <w:noProof/>
          <w:sz w:val="22"/>
          <w:szCs w:val="22"/>
          <w:lang w:eastAsia="cs-CZ"/>
        </w:rPr>
        <w:tab/>
      </w:r>
      <w:r>
        <w:rPr>
          <w:noProof/>
        </w:rPr>
        <w:t>Faktory kvality a udržitelnosti výsledků projektu</w:t>
      </w:r>
      <w:r>
        <w:rPr>
          <w:noProof/>
        </w:rPr>
        <w:tab/>
      </w:r>
      <w:r w:rsidR="005F4DD8">
        <w:rPr>
          <w:noProof/>
        </w:rPr>
        <w:fldChar w:fldCharType="begin"/>
      </w:r>
      <w:r>
        <w:rPr>
          <w:noProof/>
        </w:rPr>
        <w:instrText xml:space="preserve"> PAGEREF _Toc498501837 \h </w:instrText>
      </w:r>
      <w:r w:rsidR="005F4DD8">
        <w:rPr>
          <w:noProof/>
        </w:rPr>
      </w:r>
      <w:r w:rsidR="005F4DD8">
        <w:rPr>
          <w:noProof/>
        </w:rPr>
        <w:fldChar w:fldCharType="separate"/>
      </w:r>
      <w:r>
        <w:rPr>
          <w:noProof/>
        </w:rPr>
        <w:t>22</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7.1.</w:t>
      </w:r>
      <w:r>
        <w:rPr>
          <w:rFonts w:asciiTheme="minorHAnsi" w:eastAsiaTheme="minorEastAsia" w:hAnsiTheme="minorHAnsi" w:cstheme="minorBidi"/>
          <w:noProof/>
          <w:sz w:val="22"/>
          <w:szCs w:val="22"/>
          <w:lang w:eastAsia="cs-CZ"/>
        </w:rPr>
        <w:tab/>
      </w:r>
      <w:r>
        <w:rPr>
          <w:noProof/>
        </w:rPr>
        <w:t>Participace a vlastnictví projektu příjemci</w:t>
      </w:r>
      <w:r>
        <w:rPr>
          <w:noProof/>
        </w:rPr>
        <w:tab/>
      </w:r>
      <w:r w:rsidR="005F4DD8">
        <w:rPr>
          <w:noProof/>
        </w:rPr>
        <w:fldChar w:fldCharType="begin"/>
      </w:r>
      <w:r>
        <w:rPr>
          <w:noProof/>
        </w:rPr>
        <w:instrText xml:space="preserve"> PAGEREF _Toc498501838 \h </w:instrText>
      </w:r>
      <w:r w:rsidR="005F4DD8">
        <w:rPr>
          <w:noProof/>
        </w:rPr>
      </w:r>
      <w:r w:rsidR="005F4DD8">
        <w:rPr>
          <w:noProof/>
        </w:rPr>
        <w:fldChar w:fldCharType="separate"/>
      </w:r>
      <w:r>
        <w:rPr>
          <w:noProof/>
        </w:rPr>
        <w:t>22</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7.2.</w:t>
      </w:r>
      <w:r>
        <w:rPr>
          <w:rFonts w:asciiTheme="minorHAnsi" w:eastAsiaTheme="minorEastAsia" w:hAnsiTheme="minorHAnsi" w:cstheme="minorBidi"/>
          <w:noProof/>
          <w:sz w:val="22"/>
          <w:szCs w:val="22"/>
          <w:lang w:eastAsia="cs-CZ"/>
        </w:rPr>
        <w:tab/>
      </w:r>
      <w:r>
        <w:rPr>
          <w:noProof/>
        </w:rPr>
        <w:t>Vedlejší dopady projektu</w:t>
      </w:r>
      <w:r>
        <w:rPr>
          <w:noProof/>
        </w:rPr>
        <w:tab/>
      </w:r>
      <w:r w:rsidR="005F4DD8">
        <w:rPr>
          <w:noProof/>
        </w:rPr>
        <w:fldChar w:fldCharType="begin"/>
      </w:r>
      <w:r>
        <w:rPr>
          <w:noProof/>
        </w:rPr>
        <w:instrText xml:space="preserve"> PAGEREF _Toc498501839 \h </w:instrText>
      </w:r>
      <w:r w:rsidR="005F4DD8">
        <w:rPr>
          <w:noProof/>
        </w:rPr>
      </w:r>
      <w:r w:rsidR="005F4DD8">
        <w:rPr>
          <w:noProof/>
        </w:rPr>
        <w:fldChar w:fldCharType="separate"/>
      </w:r>
      <w:r>
        <w:rPr>
          <w:noProof/>
        </w:rPr>
        <w:t>22</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7.3.</w:t>
      </w:r>
      <w:r>
        <w:rPr>
          <w:rFonts w:asciiTheme="minorHAnsi" w:eastAsiaTheme="minorEastAsia" w:hAnsiTheme="minorHAnsi" w:cstheme="minorBidi"/>
          <w:noProof/>
          <w:sz w:val="22"/>
          <w:szCs w:val="22"/>
          <w:lang w:eastAsia="cs-CZ"/>
        </w:rPr>
        <w:tab/>
      </w:r>
      <w:r>
        <w:rPr>
          <w:noProof/>
        </w:rPr>
        <w:t>Sociální a kulturní faktory</w:t>
      </w:r>
      <w:r>
        <w:rPr>
          <w:noProof/>
        </w:rPr>
        <w:tab/>
      </w:r>
      <w:r w:rsidR="005F4DD8">
        <w:rPr>
          <w:noProof/>
        </w:rPr>
        <w:fldChar w:fldCharType="begin"/>
      </w:r>
      <w:r>
        <w:rPr>
          <w:noProof/>
        </w:rPr>
        <w:instrText xml:space="preserve"> PAGEREF _Toc498501840 \h </w:instrText>
      </w:r>
      <w:r w:rsidR="005F4DD8">
        <w:rPr>
          <w:noProof/>
        </w:rPr>
      </w:r>
      <w:r w:rsidR="005F4DD8">
        <w:rPr>
          <w:noProof/>
        </w:rPr>
        <w:fldChar w:fldCharType="separate"/>
      </w:r>
      <w:r>
        <w:rPr>
          <w:noProof/>
        </w:rPr>
        <w:t>22</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7.4.</w:t>
      </w:r>
      <w:r>
        <w:rPr>
          <w:rFonts w:asciiTheme="minorHAnsi" w:eastAsiaTheme="minorEastAsia" w:hAnsiTheme="minorHAnsi" w:cstheme="minorBidi"/>
          <w:noProof/>
          <w:sz w:val="22"/>
          <w:szCs w:val="22"/>
          <w:lang w:eastAsia="cs-CZ"/>
        </w:rPr>
        <w:tab/>
      </w:r>
      <w:r>
        <w:rPr>
          <w:noProof/>
        </w:rPr>
        <w:t>Rovný přístup žen a mužů</w:t>
      </w:r>
      <w:r>
        <w:rPr>
          <w:noProof/>
        </w:rPr>
        <w:tab/>
      </w:r>
      <w:r w:rsidR="005F4DD8">
        <w:rPr>
          <w:noProof/>
        </w:rPr>
        <w:fldChar w:fldCharType="begin"/>
      </w:r>
      <w:r>
        <w:rPr>
          <w:noProof/>
        </w:rPr>
        <w:instrText xml:space="preserve"> PAGEREF _Toc498501841 \h </w:instrText>
      </w:r>
      <w:r w:rsidR="005F4DD8">
        <w:rPr>
          <w:noProof/>
        </w:rPr>
      </w:r>
      <w:r w:rsidR="005F4DD8">
        <w:rPr>
          <w:noProof/>
        </w:rPr>
        <w:fldChar w:fldCharType="separate"/>
      </w:r>
      <w:r>
        <w:rPr>
          <w:noProof/>
        </w:rPr>
        <w:t>23</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7.5.</w:t>
      </w:r>
      <w:r>
        <w:rPr>
          <w:rFonts w:asciiTheme="minorHAnsi" w:eastAsiaTheme="minorEastAsia" w:hAnsiTheme="minorHAnsi" w:cstheme="minorBidi"/>
          <w:noProof/>
          <w:sz w:val="22"/>
          <w:szCs w:val="22"/>
          <w:lang w:eastAsia="cs-CZ"/>
        </w:rPr>
        <w:tab/>
      </w:r>
      <w:r>
        <w:rPr>
          <w:noProof/>
        </w:rPr>
        <w:t>Vhodná technologie</w:t>
      </w:r>
      <w:r>
        <w:rPr>
          <w:noProof/>
        </w:rPr>
        <w:tab/>
      </w:r>
      <w:r w:rsidR="005F4DD8">
        <w:rPr>
          <w:noProof/>
        </w:rPr>
        <w:fldChar w:fldCharType="begin"/>
      </w:r>
      <w:r>
        <w:rPr>
          <w:noProof/>
        </w:rPr>
        <w:instrText xml:space="preserve"> PAGEREF _Toc498501842 \h </w:instrText>
      </w:r>
      <w:r w:rsidR="005F4DD8">
        <w:rPr>
          <w:noProof/>
        </w:rPr>
      </w:r>
      <w:r w:rsidR="005F4DD8">
        <w:rPr>
          <w:noProof/>
        </w:rPr>
        <w:fldChar w:fldCharType="separate"/>
      </w:r>
      <w:r>
        <w:rPr>
          <w:noProof/>
        </w:rPr>
        <w:t>23</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7.6.</w:t>
      </w:r>
      <w:r>
        <w:rPr>
          <w:rFonts w:asciiTheme="minorHAnsi" w:eastAsiaTheme="minorEastAsia" w:hAnsiTheme="minorHAnsi" w:cstheme="minorBidi"/>
          <w:noProof/>
          <w:sz w:val="22"/>
          <w:szCs w:val="22"/>
          <w:lang w:eastAsia="cs-CZ"/>
        </w:rPr>
        <w:tab/>
      </w:r>
      <w:r>
        <w:rPr>
          <w:noProof/>
        </w:rPr>
        <w:t>Dopady na životní prostředí</w:t>
      </w:r>
      <w:r>
        <w:rPr>
          <w:noProof/>
        </w:rPr>
        <w:tab/>
      </w:r>
      <w:r w:rsidR="005F4DD8">
        <w:rPr>
          <w:noProof/>
        </w:rPr>
        <w:fldChar w:fldCharType="begin"/>
      </w:r>
      <w:r>
        <w:rPr>
          <w:noProof/>
        </w:rPr>
        <w:instrText xml:space="preserve"> PAGEREF _Toc498501843 \h </w:instrText>
      </w:r>
      <w:r w:rsidR="005F4DD8">
        <w:rPr>
          <w:noProof/>
        </w:rPr>
      </w:r>
      <w:r w:rsidR="005F4DD8">
        <w:rPr>
          <w:noProof/>
        </w:rPr>
        <w:fldChar w:fldCharType="separate"/>
      </w:r>
      <w:r>
        <w:rPr>
          <w:noProof/>
        </w:rPr>
        <w:t>23</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7.7.</w:t>
      </w:r>
      <w:r>
        <w:rPr>
          <w:rFonts w:asciiTheme="minorHAnsi" w:eastAsiaTheme="minorEastAsia" w:hAnsiTheme="minorHAnsi" w:cstheme="minorBidi"/>
          <w:noProof/>
          <w:sz w:val="22"/>
          <w:szCs w:val="22"/>
          <w:lang w:eastAsia="cs-CZ"/>
        </w:rPr>
        <w:tab/>
      </w:r>
      <w:r>
        <w:rPr>
          <w:noProof/>
        </w:rPr>
        <w:t>Ekonomická a finanční životaschopnost projektu</w:t>
      </w:r>
      <w:r>
        <w:rPr>
          <w:noProof/>
        </w:rPr>
        <w:tab/>
      </w:r>
      <w:r w:rsidR="005F4DD8">
        <w:rPr>
          <w:noProof/>
        </w:rPr>
        <w:fldChar w:fldCharType="begin"/>
      </w:r>
      <w:r>
        <w:rPr>
          <w:noProof/>
        </w:rPr>
        <w:instrText xml:space="preserve"> PAGEREF _Toc498501844 \h </w:instrText>
      </w:r>
      <w:r w:rsidR="005F4DD8">
        <w:rPr>
          <w:noProof/>
        </w:rPr>
      </w:r>
      <w:r w:rsidR="005F4DD8">
        <w:rPr>
          <w:noProof/>
        </w:rPr>
        <w:fldChar w:fldCharType="separate"/>
      </w:r>
      <w:r>
        <w:rPr>
          <w:noProof/>
        </w:rPr>
        <w:t>24</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7.8.</w:t>
      </w:r>
      <w:r>
        <w:rPr>
          <w:rFonts w:asciiTheme="minorHAnsi" w:eastAsiaTheme="minorEastAsia" w:hAnsiTheme="minorHAnsi" w:cstheme="minorBidi"/>
          <w:noProof/>
          <w:sz w:val="22"/>
          <w:szCs w:val="22"/>
          <w:lang w:eastAsia="cs-CZ"/>
        </w:rPr>
        <w:tab/>
      </w:r>
      <w:r>
        <w:rPr>
          <w:noProof/>
        </w:rPr>
        <w:t>Management a organizace</w:t>
      </w:r>
      <w:r>
        <w:rPr>
          <w:noProof/>
        </w:rPr>
        <w:tab/>
      </w:r>
      <w:r w:rsidR="005F4DD8">
        <w:rPr>
          <w:noProof/>
        </w:rPr>
        <w:fldChar w:fldCharType="begin"/>
      </w:r>
      <w:r>
        <w:rPr>
          <w:noProof/>
        </w:rPr>
        <w:instrText xml:space="preserve"> PAGEREF _Toc498501845 \h </w:instrText>
      </w:r>
      <w:r w:rsidR="005F4DD8">
        <w:rPr>
          <w:noProof/>
        </w:rPr>
      </w:r>
      <w:r w:rsidR="005F4DD8">
        <w:rPr>
          <w:noProof/>
        </w:rPr>
        <w:fldChar w:fldCharType="separate"/>
      </w:r>
      <w:r>
        <w:rPr>
          <w:noProof/>
        </w:rPr>
        <w:t>24</w:t>
      </w:r>
      <w:r w:rsidR="005F4DD8">
        <w:rPr>
          <w:noProof/>
        </w:rPr>
        <w:fldChar w:fldCharType="end"/>
      </w:r>
    </w:p>
    <w:p w:rsidR="00A87F98" w:rsidRDefault="00A87F98" w:rsidP="00C07A87">
      <w:pPr>
        <w:pStyle w:val="Obsah2"/>
        <w:tabs>
          <w:tab w:val="left" w:pos="709"/>
        </w:tabs>
        <w:rPr>
          <w:rFonts w:asciiTheme="minorHAnsi" w:eastAsiaTheme="minorEastAsia" w:hAnsiTheme="minorHAnsi" w:cstheme="minorBidi"/>
          <w:noProof/>
          <w:sz w:val="22"/>
          <w:szCs w:val="22"/>
          <w:lang w:eastAsia="cs-CZ"/>
        </w:rPr>
      </w:pPr>
      <w:r w:rsidRPr="001C027A">
        <w:rPr>
          <w:noProof/>
        </w:rPr>
        <w:t>8.</w:t>
      </w:r>
      <w:r>
        <w:rPr>
          <w:rFonts w:asciiTheme="minorHAnsi" w:eastAsiaTheme="minorEastAsia" w:hAnsiTheme="minorHAnsi" w:cstheme="minorBidi"/>
          <w:noProof/>
          <w:sz w:val="22"/>
          <w:szCs w:val="22"/>
          <w:lang w:eastAsia="cs-CZ"/>
        </w:rPr>
        <w:tab/>
      </w:r>
      <w:r>
        <w:rPr>
          <w:noProof/>
        </w:rPr>
        <w:t>Analýza rizik a předpokladů</w:t>
      </w:r>
      <w:r>
        <w:rPr>
          <w:noProof/>
        </w:rPr>
        <w:tab/>
      </w:r>
      <w:r w:rsidR="005F4DD8">
        <w:rPr>
          <w:noProof/>
        </w:rPr>
        <w:fldChar w:fldCharType="begin"/>
      </w:r>
      <w:r>
        <w:rPr>
          <w:noProof/>
        </w:rPr>
        <w:instrText xml:space="preserve"> PAGEREF _Toc498501846 \h </w:instrText>
      </w:r>
      <w:r w:rsidR="005F4DD8">
        <w:rPr>
          <w:noProof/>
        </w:rPr>
      </w:r>
      <w:r w:rsidR="005F4DD8">
        <w:rPr>
          <w:noProof/>
        </w:rPr>
        <w:fldChar w:fldCharType="separate"/>
      </w:r>
      <w:r>
        <w:rPr>
          <w:noProof/>
        </w:rPr>
        <w:t>25</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8.1.</w:t>
      </w:r>
      <w:r>
        <w:rPr>
          <w:rFonts w:asciiTheme="minorHAnsi" w:eastAsiaTheme="minorEastAsia" w:hAnsiTheme="minorHAnsi" w:cstheme="minorBidi"/>
          <w:noProof/>
          <w:sz w:val="22"/>
          <w:szCs w:val="22"/>
          <w:lang w:eastAsia="cs-CZ"/>
        </w:rPr>
        <w:tab/>
      </w:r>
      <w:r>
        <w:rPr>
          <w:noProof/>
        </w:rPr>
        <w:t>Politické</w:t>
      </w:r>
      <w:r>
        <w:rPr>
          <w:noProof/>
        </w:rPr>
        <w:tab/>
      </w:r>
      <w:r w:rsidR="005F4DD8">
        <w:rPr>
          <w:noProof/>
        </w:rPr>
        <w:fldChar w:fldCharType="begin"/>
      </w:r>
      <w:r>
        <w:rPr>
          <w:noProof/>
        </w:rPr>
        <w:instrText xml:space="preserve"> PAGEREF _Toc498501847 \h </w:instrText>
      </w:r>
      <w:r w:rsidR="005F4DD8">
        <w:rPr>
          <w:noProof/>
        </w:rPr>
      </w:r>
      <w:r w:rsidR="005F4DD8">
        <w:rPr>
          <w:noProof/>
        </w:rPr>
        <w:fldChar w:fldCharType="separate"/>
      </w:r>
      <w:r>
        <w:rPr>
          <w:noProof/>
        </w:rPr>
        <w:t>25</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8.2.</w:t>
      </w:r>
      <w:r>
        <w:rPr>
          <w:rFonts w:asciiTheme="minorHAnsi" w:eastAsiaTheme="minorEastAsia" w:hAnsiTheme="minorHAnsi" w:cstheme="minorBidi"/>
          <w:noProof/>
          <w:sz w:val="22"/>
          <w:szCs w:val="22"/>
          <w:lang w:eastAsia="cs-CZ"/>
        </w:rPr>
        <w:tab/>
      </w:r>
      <w:r>
        <w:rPr>
          <w:noProof/>
        </w:rPr>
        <w:t>Organizační</w:t>
      </w:r>
      <w:r>
        <w:rPr>
          <w:noProof/>
        </w:rPr>
        <w:tab/>
      </w:r>
      <w:r w:rsidR="005F4DD8">
        <w:rPr>
          <w:noProof/>
        </w:rPr>
        <w:fldChar w:fldCharType="begin"/>
      </w:r>
      <w:r>
        <w:rPr>
          <w:noProof/>
        </w:rPr>
        <w:instrText xml:space="preserve"> PAGEREF _Toc498501848 \h </w:instrText>
      </w:r>
      <w:r w:rsidR="005F4DD8">
        <w:rPr>
          <w:noProof/>
        </w:rPr>
      </w:r>
      <w:r w:rsidR="005F4DD8">
        <w:rPr>
          <w:noProof/>
        </w:rPr>
        <w:fldChar w:fldCharType="separate"/>
      </w:r>
      <w:r>
        <w:rPr>
          <w:noProof/>
        </w:rPr>
        <w:t>25</w:t>
      </w:r>
      <w:r w:rsidR="005F4DD8">
        <w:rPr>
          <w:noProof/>
        </w:rPr>
        <w:fldChar w:fldCharType="end"/>
      </w:r>
    </w:p>
    <w:p w:rsidR="00A87F98" w:rsidRDefault="00A87F98" w:rsidP="00C07A87">
      <w:pPr>
        <w:pStyle w:val="Obsah2"/>
        <w:tabs>
          <w:tab w:val="left" w:pos="709"/>
          <w:tab w:val="left" w:pos="880"/>
        </w:tabs>
        <w:rPr>
          <w:rFonts w:asciiTheme="minorHAnsi" w:eastAsiaTheme="minorEastAsia" w:hAnsiTheme="minorHAnsi" w:cstheme="minorBidi"/>
          <w:noProof/>
          <w:sz w:val="22"/>
          <w:szCs w:val="22"/>
          <w:lang w:eastAsia="cs-CZ"/>
        </w:rPr>
      </w:pPr>
      <w:r>
        <w:rPr>
          <w:noProof/>
        </w:rPr>
        <w:t>8.3.</w:t>
      </w:r>
      <w:r>
        <w:rPr>
          <w:rFonts w:asciiTheme="minorHAnsi" w:eastAsiaTheme="minorEastAsia" w:hAnsiTheme="minorHAnsi" w:cstheme="minorBidi"/>
          <w:noProof/>
          <w:sz w:val="22"/>
          <w:szCs w:val="22"/>
          <w:lang w:eastAsia="cs-CZ"/>
        </w:rPr>
        <w:tab/>
      </w:r>
      <w:r>
        <w:rPr>
          <w:noProof/>
        </w:rPr>
        <w:t>Finanční a provozní</w:t>
      </w:r>
      <w:r>
        <w:rPr>
          <w:noProof/>
        </w:rPr>
        <w:tab/>
      </w:r>
      <w:r w:rsidR="005F4DD8">
        <w:rPr>
          <w:noProof/>
        </w:rPr>
        <w:fldChar w:fldCharType="begin"/>
      </w:r>
      <w:r>
        <w:rPr>
          <w:noProof/>
        </w:rPr>
        <w:instrText xml:space="preserve"> PAGEREF _Toc498501849 \h </w:instrText>
      </w:r>
      <w:r w:rsidR="005F4DD8">
        <w:rPr>
          <w:noProof/>
        </w:rPr>
      </w:r>
      <w:r w:rsidR="005F4DD8">
        <w:rPr>
          <w:noProof/>
        </w:rPr>
        <w:fldChar w:fldCharType="separate"/>
      </w:r>
      <w:r>
        <w:rPr>
          <w:noProof/>
        </w:rPr>
        <w:t>26</w:t>
      </w:r>
      <w:r w:rsidR="005F4DD8">
        <w:rPr>
          <w:noProof/>
        </w:rPr>
        <w:fldChar w:fldCharType="end"/>
      </w:r>
    </w:p>
    <w:p w:rsidR="009C270C" w:rsidRDefault="005F4DD8" w:rsidP="00C07A87">
      <w:pPr>
        <w:tabs>
          <w:tab w:val="left" w:pos="709"/>
        </w:tabs>
        <w:spacing w:after="200" w:line="276" w:lineRule="auto"/>
        <w:jc w:val="both"/>
        <w:rPr>
          <w:u w:val="single"/>
        </w:rPr>
      </w:pPr>
      <w:r>
        <w:rPr>
          <w:szCs w:val="20"/>
          <w:lang w:eastAsia="ar-SA"/>
        </w:rPr>
        <w:fldChar w:fldCharType="end"/>
      </w:r>
      <w:r w:rsidR="009C270C">
        <w:rPr>
          <w:u w:val="single"/>
        </w:rPr>
        <w:br w:type="page"/>
      </w:r>
    </w:p>
    <w:p w:rsidR="009877EE" w:rsidRPr="009C270C" w:rsidRDefault="009C270C" w:rsidP="009678F3">
      <w:pPr>
        <w:pStyle w:val="Nadpis2"/>
        <w:numPr>
          <w:ilvl w:val="0"/>
          <w:numId w:val="16"/>
        </w:numPr>
        <w:spacing w:before="0" w:after="120" w:line="276" w:lineRule="auto"/>
        <w:jc w:val="both"/>
      </w:pPr>
      <w:bookmarkStart w:id="1" w:name="_Toc498501820"/>
      <w:r w:rsidRPr="009C270C">
        <w:lastRenderedPageBreak/>
        <w:t>Shrnutí projektu</w:t>
      </w:r>
      <w:bookmarkEnd w:id="1"/>
      <w:r w:rsidRPr="009C270C">
        <w:t xml:space="preserve"> </w:t>
      </w:r>
    </w:p>
    <w:p w:rsidR="00205533" w:rsidRDefault="009C270C" w:rsidP="009678F3">
      <w:pPr>
        <w:spacing w:after="120" w:line="276" w:lineRule="auto"/>
        <w:jc w:val="both"/>
      </w:pPr>
      <w:r>
        <w:t xml:space="preserve">Záměrem projektu je přispět </w:t>
      </w:r>
      <w:r w:rsidR="00DE0883">
        <w:t>ke zvýšení produktivity včelařství</w:t>
      </w:r>
      <w:r>
        <w:t xml:space="preserve"> v Gruzii. Projekt bude realizován v letech 2017 –</w:t>
      </w:r>
      <w:r w:rsidR="00607F77">
        <w:t xml:space="preserve"> 2020</w:t>
      </w:r>
      <w:r w:rsidR="00205533">
        <w:t xml:space="preserve"> a je plně v souladu s prioritami gruzínské vlády v sektoru zemědělství i s Programem ZRS ČR v Gruzii na období 2018 – 2023.</w:t>
      </w:r>
    </w:p>
    <w:p w:rsidR="009B7672" w:rsidRDefault="009B7672" w:rsidP="009678F3">
      <w:pPr>
        <w:spacing w:after="120" w:line="276" w:lineRule="auto"/>
        <w:jc w:val="both"/>
      </w:pPr>
      <w:r>
        <w:t>Včelařství má v Gruzii velký potenciál, není však plně rozvinuto. Naráží na nedostatek vyškolených včelařů, kteří by mohli předávat zkušenosti ostatním, nevyhovující podmínky pro drobné producenty medu (žádné či staré vybavení, neefektivní postupy apod.) a</w:t>
      </w:r>
      <w:r w:rsidR="00E16FB1">
        <w:t> </w:t>
      </w:r>
      <w:r>
        <w:t>nedostatečné kapacity v laboratořích pro kontrolu medu a včelích produktů.</w:t>
      </w:r>
    </w:p>
    <w:p w:rsidR="00205533" w:rsidRDefault="009B7672" w:rsidP="009678F3">
      <w:pPr>
        <w:spacing w:after="120" w:line="276" w:lineRule="auto"/>
        <w:jc w:val="both"/>
      </w:pPr>
      <w:r>
        <w:t>Podpora včelařského sektoru</w:t>
      </w:r>
      <w:r w:rsidR="002458C8">
        <w:t xml:space="preserve"> bude </w:t>
      </w:r>
      <w:r w:rsidR="005C146F">
        <w:t xml:space="preserve">probíhat ve spolupráci </w:t>
      </w:r>
      <w:r>
        <w:t>s</w:t>
      </w:r>
      <w:r w:rsidR="002458C8">
        <w:t xml:space="preserve"> </w:t>
      </w:r>
      <w:r w:rsidR="00E0559D">
        <w:t>L</w:t>
      </w:r>
      <w:r w:rsidR="002458C8">
        <w:t xml:space="preserve">aboratoří gruzínského ministerstva zemědělství, pod něž tato organizace spadá. Proškolení pracovníků laboratoře </w:t>
      </w:r>
      <w:r w:rsidR="00E16FB1">
        <w:t>v </w:t>
      </w:r>
      <w:r w:rsidR="005C146F">
        <w:t xml:space="preserve">používání nových metod </w:t>
      </w:r>
      <w:r w:rsidR="002458C8">
        <w:t>analýzy včelího medu povede ke zlepšení kvality kontrolních mechanismů</w:t>
      </w:r>
      <w:r w:rsidR="00E0559D">
        <w:t>. V</w:t>
      </w:r>
      <w:r w:rsidR="002458C8">
        <w:t> důsledku to bude mít pozitivní dopad na bezpečnost produkce nejen pro domácí spotřebu, ale i pro možnosti exportu této komodity.</w:t>
      </w:r>
    </w:p>
    <w:p w:rsidR="001D179B" w:rsidRDefault="00E0559D" w:rsidP="009678F3">
      <w:pPr>
        <w:spacing w:after="120" w:line="276" w:lineRule="auto"/>
        <w:jc w:val="both"/>
      </w:pPr>
      <w:r>
        <w:t>Součástí</w:t>
      </w:r>
      <w:r w:rsidR="001D179B">
        <w:t xml:space="preserve"> projektu je výstavba </w:t>
      </w:r>
      <w:r>
        <w:t xml:space="preserve">a vybavení </w:t>
      </w:r>
      <w:r w:rsidR="001D179B">
        <w:t>regionálního vzdělávacího a poradenského včelařského centra</w:t>
      </w:r>
      <w:r w:rsidR="007354DB">
        <w:t>,</w:t>
      </w:r>
      <w:r>
        <w:t xml:space="preserve"> ve kterém</w:t>
      </w:r>
      <w:r w:rsidR="001D179B">
        <w:t xml:space="preserve"> budou probíhat školení </w:t>
      </w:r>
      <w:r>
        <w:t xml:space="preserve">a semináře </w:t>
      </w:r>
      <w:r w:rsidR="001D179B">
        <w:t xml:space="preserve">na základní analýzu medu, na nové efektivní postupy, demonstrační ukázky, atd. </w:t>
      </w:r>
      <w:r>
        <w:t>Vznikne tak</w:t>
      </w:r>
      <w:r w:rsidR="001D179B">
        <w:t xml:space="preserve"> místo pro výměnu zkušeností mezi </w:t>
      </w:r>
      <w:r w:rsidR="00C27D14">
        <w:t xml:space="preserve">místními </w:t>
      </w:r>
      <w:r w:rsidR="001D179B">
        <w:t>včelaři a experty</w:t>
      </w:r>
      <w:r>
        <w:t xml:space="preserve"> i pro seznámení širší veřejnosti s včelařstvím</w:t>
      </w:r>
      <w:r w:rsidR="0077659D">
        <w:t>. Participativní způsob přístupu všech příjemců povede k </w:t>
      </w:r>
      <w:r w:rsidR="001D179B">
        <w:t>posíl</w:t>
      </w:r>
      <w:r w:rsidR="0077659D">
        <w:t>ení celého včelařského</w:t>
      </w:r>
      <w:r w:rsidR="001D179B">
        <w:t xml:space="preserve"> sektor</w:t>
      </w:r>
      <w:r w:rsidR="0077659D">
        <w:t>u</w:t>
      </w:r>
      <w:r w:rsidR="001D179B">
        <w:t xml:space="preserve"> v Gruzii. </w:t>
      </w:r>
    </w:p>
    <w:p w:rsidR="009C270C" w:rsidRPr="009C270C" w:rsidRDefault="009C270C" w:rsidP="009678F3">
      <w:pPr>
        <w:spacing w:after="120" w:line="276" w:lineRule="auto"/>
        <w:jc w:val="both"/>
      </w:pPr>
    </w:p>
    <w:p w:rsidR="0089548D" w:rsidRDefault="0089548D" w:rsidP="009678F3">
      <w:pPr>
        <w:pStyle w:val="Nadpis2"/>
        <w:numPr>
          <w:ilvl w:val="0"/>
          <w:numId w:val="16"/>
        </w:numPr>
        <w:spacing w:before="0" w:after="120" w:line="276" w:lineRule="auto"/>
        <w:jc w:val="both"/>
      </w:pPr>
      <w:bookmarkStart w:id="2" w:name="_Toc498501821"/>
      <w:r w:rsidRPr="00874A4A">
        <w:t xml:space="preserve">Popis výchozího stavu </w:t>
      </w:r>
      <w:r>
        <w:t>a kontext projektu</w:t>
      </w:r>
      <w:bookmarkEnd w:id="2"/>
      <w:r w:rsidRPr="00874A4A">
        <w:t xml:space="preserve"> </w:t>
      </w:r>
    </w:p>
    <w:p w:rsidR="000B2F11" w:rsidRPr="00815CEC" w:rsidRDefault="000B2F11" w:rsidP="000B2F11">
      <w:pPr>
        <w:pStyle w:val="Nadpis3"/>
        <w:ind w:left="0"/>
        <w:jc w:val="both"/>
      </w:pPr>
      <w:bookmarkStart w:id="3" w:name="_Toc498501822"/>
      <w:r>
        <w:t>2.1. Základn</w:t>
      </w:r>
      <w:r w:rsidRPr="00815CEC">
        <w:t>í informace o zemi</w:t>
      </w:r>
      <w:bookmarkEnd w:id="3"/>
    </w:p>
    <w:p w:rsidR="004F7020" w:rsidRDefault="004F7020" w:rsidP="009678F3">
      <w:pPr>
        <w:spacing w:after="120" w:line="276" w:lineRule="auto"/>
        <w:jc w:val="both"/>
      </w:pPr>
      <w:r w:rsidRPr="000A0880">
        <w:t>Gruzie je zemí s parlamentně-premiérským systémem, který vstoupil v platnost v listopadu 2013</w:t>
      </w:r>
      <w:r>
        <w:t xml:space="preserve">. </w:t>
      </w:r>
      <w:r w:rsidRPr="000A0880">
        <w:t xml:space="preserve">Demokratické instituce, přes všechny dílčí nedostatky, jsou dnes funkční součástí politického prostředí země. </w:t>
      </w:r>
    </w:p>
    <w:p w:rsidR="004F7020" w:rsidRDefault="004F7020" w:rsidP="009678F3">
      <w:pPr>
        <w:spacing w:after="120" w:line="276" w:lineRule="auto"/>
        <w:jc w:val="both"/>
      </w:pPr>
      <w:r>
        <w:t>Politické vedení země</w:t>
      </w:r>
      <w:r w:rsidRPr="008B29AF">
        <w:t xml:space="preserve"> se orientuje na spolupráci s</w:t>
      </w:r>
      <w:r>
        <w:t> </w:t>
      </w:r>
      <w:r w:rsidRPr="008B29AF">
        <w:t>E</w:t>
      </w:r>
      <w:r>
        <w:t>vropskou unií</w:t>
      </w:r>
      <w:r w:rsidRPr="008B29AF">
        <w:t xml:space="preserve"> a NATO. </w:t>
      </w:r>
      <w:r>
        <w:rPr>
          <w:rStyle w:val="hps"/>
        </w:rPr>
        <w:t>D</w:t>
      </w:r>
      <w:r w:rsidRPr="008B29AF">
        <w:t>ne 27.</w:t>
      </w:r>
      <w:r w:rsidR="00A6532D">
        <w:t> </w:t>
      </w:r>
      <w:r w:rsidRPr="008B29AF">
        <w:t>června</w:t>
      </w:r>
      <w:r w:rsidR="00A6532D">
        <w:t> </w:t>
      </w:r>
      <w:r w:rsidRPr="008B29AF">
        <w:t xml:space="preserve">2014 podepsala </w:t>
      </w:r>
      <w:r w:rsidRPr="008B29AF">
        <w:rPr>
          <w:rStyle w:val="hps"/>
        </w:rPr>
        <w:t>Gruzie</w:t>
      </w:r>
      <w:r w:rsidRPr="008B29AF">
        <w:t xml:space="preserve"> Asociační dohodu</w:t>
      </w:r>
      <w:r>
        <w:t xml:space="preserve"> s EU</w:t>
      </w:r>
      <w:r w:rsidRPr="008B29AF">
        <w:t>, která se stala novým primárním smluvním dokumentem mezi EU a Gruzií; v platnost vstoupila dne 1. července 2016. Její součástí je Dohoda o hluboké a komplexní zóně volného obchodu (DCFTA), která předpokládá odstranění dovozních cel v rozsahu 100 % na straně Gruzie a 99,9 % na straně EU. Z</w:t>
      </w:r>
      <w:r>
        <w:t> Asociační dohody mj.</w:t>
      </w:r>
      <w:r w:rsidRPr="008B29AF">
        <w:t xml:space="preserve"> vyplývá, že </w:t>
      </w:r>
      <w:r>
        <w:t>asistence poskytovaná ze strany EU</w:t>
      </w:r>
      <w:r w:rsidRPr="008B29AF">
        <w:t xml:space="preserve"> Gruzii je provázána s programem reforem v zemi. </w:t>
      </w:r>
    </w:p>
    <w:p w:rsidR="00204E64" w:rsidRDefault="004F7020" w:rsidP="009678F3">
      <w:pPr>
        <w:spacing w:after="120" w:line="276" w:lineRule="auto"/>
        <w:jc w:val="both"/>
      </w:pPr>
      <w:r w:rsidRPr="00615FEF">
        <w:t>Růst gruzínského hospodářství se v</w:t>
      </w:r>
      <w:r>
        <w:t xml:space="preserve"> posledních letech </w:t>
      </w:r>
      <w:r w:rsidRPr="00615FEF">
        <w:t xml:space="preserve">zpomalil a nedaří se jej výrazněji nastartovat. </w:t>
      </w:r>
      <w:r>
        <w:t>V roce 2016 došlo v Gruzii k mírnému poklesu hospodářského růstu na</w:t>
      </w:r>
      <w:r w:rsidRPr="008B29AF">
        <w:t xml:space="preserve"> 2,</w:t>
      </w:r>
      <w:r>
        <w:t>7</w:t>
      </w:r>
      <w:r w:rsidRPr="008B29AF">
        <w:t xml:space="preserve"> %</w:t>
      </w:r>
      <w:r w:rsidR="00CD2A45">
        <w:t xml:space="preserve"> z 2,9 </w:t>
      </w:r>
      <w:r>
        <w:t>% v roce 2015 a 4,8 % v roce 2014.</w:t>
      </w:r>
      <w:r>
        <w:rPr>
          <w:rStyle w:val="Znakapoznpodarou"/>
        </w:rPr>
        <w:footnoteReference w:id="1"/>
      </w:r>
      <w:r>
        <w:t xml:space="preserve"> </w:t>
      </w:r>
      <w:r w:rsidRPr="00615FEF">
        <w:t xml:space="preserve">Země se potýká s vysokou </w:t>
      </w:r>
      <w:r w:rsidR="005C146F">
        <w:t xml:space="preserve">mírou </w:t>
      </w:r>
      <w:r w:rsidR="005C146F" w:rsidRPr="00615FEF">
        <w:t>nezaměstnanost</w:t>
      </w:r>
      <w:r w:rsidR="005C146F">
        <w:t>i</w:t>
      </w:r>
      <w:r w:rsidR="005C146F" w:rsidRPr="00615FEF">
        <w:t xml:space="preserve"> </w:t>
      </w:r>
      <w:r w:rsidRPr="00615FEF">
        <w:lastRenderedPageBreak/>
        <w:t>(</w:t>
      </w:r>
      <w:r>
        <w:t>11,6 </w:t>
      </w:r>
      <w:r w:rsidRPr="00615FEF">
        <w:t>% populace v produktivním věku)</w:t>
      </w:r>
      <w:r>
        <w:rPr>
          <w:rStyle w:val="Znakapoznpodarou"/>
        </w:rPr>
        <w:footnoteReference w:id="2"/>
      </w:r>
      <w:r w:rsidRPr="00615FEF">
        <w:t xml:space="preserve">, značným snížením objemu </w:t>
      </w:r>
      <w:proofErr w:type="spellStart"/>
      <w:r w:rsidRPr="00615FEF">
        <w:t>remitencí</w:t>
      </w:r>
      <w:proofErr w:type="spellEnd"/>
      <w:r w:rsidRPr="00615FEF">
        <w:t xml:space="preserve"> ze zahraničí, zejména z Ruska a Ukrajiny, snížením objemu </w:t>
      </w:r>
      <w:r w:rsidR="001E7B69">
        <w:t>přímých zahraničních investic a </w:t>
      </w:r>
      <w:r w:rsidRPr="00615FEF">
        <w:t>devalvací národní měny o cca 35 % spojenou se zvýšením dluhové zátěže obyvatelstva, jehož půjčky jsou vedeny v USD.</w:t>
      </w:r>
      <w:r>
        <w:rPr>
          <w:rStyle w:val="Znakapoznpodarou"/>
        </w:rPr>
        <w:footnoteReference w:id="3"/>
      </w:r>
      <w:r>
        <w:t xml:space="preserve"> </w:t>
      </w:r>
    </w:p>
    <w:p w:rsidR="0000789C" w:rsidRPr="00815CEC" w:rsidRDefault="000B2F11" w:rsidP="000B2F11">
      <w:pPr>
        <w:pStyle w:val="Nadpis3"/>
        <w:ind w:left="0"/>
        <w:jc w:val="both"/>
      </w:pPr>
      <w:bookmarkStart w:id="4" w:name="_Toc498501823"/>
      <w:r>
        <w:t xml:space="preserve">2.2. </w:t>
      </w:r>
      <w:r w:rsidRPr="00815CEC">
        <w:t>Zemědělství a rozvoj venkova</w:t>
      </w:r>
      <w:bookmarkEnd w:id="4"/>
    </w:p>
    <w:p w:rsidR="007631E4" w:rsidRDefault="00A0183A" w:rsidP="009678F3">
      <w:pPr>
        <w:spacing w:after="120" w:line="276" w:lineRule="auto"/>
        <w:jc w:val="both"/>
      </w:pPr>
      <w:r>
        <w:t>Gruzie je země s</w:t>
      </w:r>
      <w:r w:rsidR="00074D74">
        <w:t> </w:t>
      </w:r>
      <w:r>
        <w:t>pes</w:t>
      </w:r>
      <w:r w:rsidR="00074D74">
        <w:t xml:space="preserve">trými přírodními a klimatickými podmínkami </w:t>
      </w:r>
      <w:r>
        <w:t xml:space="preserve">a bohatou zemědělskou tradicí. </w:t>
      </w:r>
      <w:r w:rsidR="00A24D27">
        <w:t>Zemědělská půda (včetně pastvin a luk) zaujímá 43</w:t>
      </w:r>
      <w:r w:rsidR="00C41515">
        <w:t xml:space="preserve"> </w:t>
      </w:r>
      <w:r w:rsidR="00A24D27">
        <w:t>% rozlohy země, dalších 43</w:t>
      </w:r>
      <w:r w:rsidR="00C41515">
        <w:t xml:space="preserve"> </w:t>
      </w:r>
      <w:r w:rsidR="00A24D27">
        <w:t>% je pokryto lesy.</w:t>
      </w:r>
      <w:r>
        <w:t xml:space="preserve"> </w:t>
      </w:r>
      <w:r w:rsidR="00B267BF">
        <w:t>Zemědělství je proto klíčovým ekonomickým odvětvím, zaměstnávajícím více než polovinu obyvatelstva (z toho 98</w:t>
      </w:r>
      <w:r w:rsidR="00C41515">
        <w:t xml:space="preserve"> </w:t>
      </w:r>
      <w:r w:rsidR="00B267BF">
        <w:t>% tvoří osoby samostatně výdělečně činné).</w:t>
      </w:r>
      <w:r w:rsidR="004D5B4D" w:rsidRPr="00DC4F7A">
        <w:rPr>
          <w:rStyle w:val="Znakapoznpodarou"/>
          <w:lang w:val="en-GB"/>
        </w:rPr>
        <w:footnoteReference w:id="4"/>
      </w:r>
      <w:r w:rsidR="00B267BF">
        <w:t xml:space="preserve"> </w:t>
      </w:r>
      <w:r w:rsidR="00CD2A45">
        <w:t>Na HDP se však podílí pouhými 9 %.</w:t>
      </w:r>
      <w:r w:rsidR="00CD2A45">
        <w:rPr>
          <w:rStyle w:val="Znakapoznpodarou"/>
        </w:rPr>
        <w:footnoteReference w:id="5"/>
      </w:r>
      <w:r w:rsidR="00CD2A45">
        <w:t xml:space="preserve"> Důvodem </w:t>
      </w:r>
      <w:r w:rsidR="00E0058A">
        <w:t xml:space="preserve">této situace </w:t>
      </w:r>
      <w:r w:rsidR="00CD2A45">
        <w:t xml:space="preserve">je řada </w:t>
      </w:r>
      <w:r w:rsidR="00204E64" w:rsidRPr="00204E64">
        <w:t xml:space="preserve">systémových problémů, vyvolaných zejména </w:t>
      </w:r>
      <w:r w:rsidR="00CF268D">
        <w:t xml:space="preserve">rozkladem státní politiky v tomto sektoru </w:t>
      </w:r>
      <w:r w:rsidR="00E5185E">
        <w:t xml:space="preserve">v období </w:t>
      </w:r>
      <w:r w:rsidR="009A3AA4">
        <w:t xml:space="preserve">po rozpadu SSSR, v jehož důsledku zemědělství a potravinová produkce výrazně zaostaly za ostatními odvětvími ekonomiky. </w:t>
      </w:r>
    </w:p>
    <w:p w:rsidR="003A2E3A" w:rsidRDefault="00E0058A" w:rsidP="009678F3">
      <w:pPr>
        <w:spacing w:after="120" w:line="276" w:lineRule="auto"/>
        <w:jc w:val="both"/>
      </w:pPr>
      <w:r>
        <w:t xml:space="preserve">Mezi hlavní problémy </w:t>
      </w:r>
      <w:r w:rsidR="00074D74">
        <w:t xml:space="preserve">gruzínského zemědělství </w:t>
      </w:r>
      <w:r>
        <w:t xml:space="preserve">patří </w:t>
      </w:r>
      <w:r w:rsidR="00986CE4">
        <w:t xml:space="preserve">zejména </w:t>
      </w:r>
      <w:r w:rsidR="00A0183A">
        <w:t>nízk</w:t>
      </w:r>
      <w:r>
        <w:t>á</w:t>
      </w:r>
      <w:r w:rsidR="00A0183A">
        <w:t xml:space="preserve"> </w:t>
      </w:r>
      <w:r w:rsidR="00986CE4">
        <w:t>zemědělsk</w:t>
      </w:r>
      <w:r>
        <w:t>á</w:t>
      </w:r>
      <w:r w:rsidR="00986CE4">
        <w:t xml:space="preserve"> produktivit</w:t>
      </w:r>
      <w:r>
        <w:t>a</w:t>
      </w:r>
      <w:r w:rsidR="00986CE4">
        <w:t xml:space="preserve">, </w:t>
      </w:r>
      <w:r w:rsidR="00853115">
        <w:t>způsoben</w:t>
      </w:r>
      <w:r>
        <w:t>á</w:t>
      </w:r>
      <w:r w:rsidR="00853115">
        <w:t xml:space="preserve"> </w:t>
      </w:r>
      <w:r w:rsidR="00986CE4">
        <w:t>nedostatečn</w:t>
      </w:r>
      <w:r w:rsidR="00853115">
        <w:t>ým</w:t>
      </w:r>
      <w:r w:rsidR="00986CE4">
        <w:t xml:space="preserve"> využívání</w:t>
      </w:r>
      <w:r w:rsidR="00853115">
        <w:t>m</w:t>
      </w:r>
      <w:r w:rsidR="00986CE4">
        <w:t xml:space="preserve"> úrodné zemědělské půdy</w:t>
      </w:r>
      <w:r w:rsidR="00853115">
        <w:t xml:space="preserve"> a její velkou fragmentací v důsledku privatizačních reforem z počátku </w:t>
      </w:r>
      <w:r w:rsidR="007631E4">
        <w:t>devadesátých</w:t>
      </w:r>
      <w:r w:rsidR="00853115">
        <w:t xml:space="preserve"> let, která znemožňuje její efektivní obdělávání.</w:t>
      </w:r>
      <w:r w:rsidR="00853115">
        <w:rPr>
          <w:rStyle w:val="Znakapoznpodarou"/>
        </w:rPr>
        <w:footnoteReference w:id="6"/>
      </w:r>
      <w:r w:rsidR="007631E4">
        <w:t xml:space="preserve"> Úrodnost půdy se </w:t>
      </w:r>
      <w:r w:rsidR="00853115">
        <w:t xml:space="preserve">dále snižuje </w:t>
      </w:r>
      <w:r w:rsidR="00986CE4">
        <w:t xml:space="preserve">v důsledku </w:t>
      </w:r>
      <w:r w:rsidR="00853115">
        <w:t xml:space="preserve">nedostatečné ochrany půdy, </w:t>
      </w:r>
      <w:r w:rsidR="0028109D">
        <w:t>používání nešetrné zemědělské techniky, zastaralých technologií</w:t>
      </w:r>
      <w:r w:rsidR="00853115">
        <w:t xml:space="preserve"> a nedostatečné infrastruktury.</w:t>
      </w:r>
      <w:r w:rsidR="0028109D">
        <w:t xml:space="preserve"> </w:t>
      </w:r>
      <w:r w:rsidR="005309A0">
        <w:t>Klesající objem rostlinné a živočišné zemědělské produkce vede k negativnímu trendu úbytku místní produkce a souvisejícímu nárůstu objemu importu zemědělských produktů. Zemědělství je také negativně ovlivněno změnami klimatu, které zvyšují četnost rizik přírodních katastrof, jako jsou záplavy, přívalové deště, sesuvy půdy, sucha, apod. Louky a pastviny jsou navíc ohroženy přepásáním, zavlažovací a odvodňovací systémy vyžadují rekonstrukci. Neexistující systémy včasného varování a nedostatečné kapacity v oblasti krizového řízení pak dopady těchto klimatických jevů ještě umocňují.</w:t>
      </w:r>
    </w:p>
    <w:p w:rsidR="00853115" w:rsidRDefault="00853115" w:rsidP="009678F3">
      <w:pPr>
        <w:spacing w:after="120" w:line="276" w:lineRule="auto"/>
        <w:jc w:val="both"/>
      </w:pPr>
      <w:r>
        <w:t xml:space="preserve">Stávající situace v zemědělství </w:t>
      </w:r>
      <w:r w:rsidR="00FD214B">
        <w:t>výrazně ovlivňuje</w:t>
      </w:r>
      <w:r>
        <w:t xml:space="preserve"> životní úroveň venkovských obyvatel</w:t>
      </w:r>
      <w:r w:rsidR="00FD214B">
        <w:t xml:space="preserve">, z nichž většina </w:t>
      </w:r>
      <w:r w:rsidR="004A7018">
        <w:t xml:space="preserve">je </w:t>
      </w:r>
      <w:r w:rsidR="007631E4">
        <w:t xml:space="preserve">zaměstnána </w:t>
      </w:r>
      <w:r w:rsidR="004A7018">
        <w:t>právě v zemědělství</w:t>
      </w:r>
      <w:r w:rsidR="00FD214B">
        <w:t>.</w:t>
      </w:r>
      <w:r w:rsidRPr="00853115">
        <w:t xml:space="preserve"> </w:t>
      </w:r>
      <w:r>
        <w:t>Průměrný plat osob zaměstnaných v</w:t>
      </w:r>
      <w:r w:rsidR="00FD214B">
        <w:t xml:space="preserve"> tomto sektoru </w:t>
      </w:r>
      <w:r>
        <w:t>se dlouhodobě drží na 64 % národního průměru</w:t>
      </w:r>
      <w:r w:rsidR="00FD214B">
        <w:t>,</w:t>
      </w:r>
      <w:r w:rsidRPr="00853115">
        <w:rPr>
          <w:rStyle w:val="Znakapoznpodarou"/>
        </w:rPr>
        <w:t xml:space="preserve"> </w:t>
      </w:r>
      <w:r>
        <w:t xml:space="preserve">a </w:t>
      </w:r>
      <w:r w:rsidR="000F5B40">
        <w:t>rozdíl v příjmech venkovského a </w:t>
      </w:r>
      <w:r>
        <w:t>městského obyvatelstva se</w:t>
      </w:r>
      <w:r w:rsidR="00FD214B">
        <w:t xml:space="preserve"> tak</w:t>
      </w:r>
      <w:r>
        <w:t xml:space="preserve"> dále prohlubuje.</w:t>
      </w:r>
      <w:r>
        <w:rPr>
          <w:rStyle w:val="Znakapoznpodarou"/>
        </w:rPr>
        <w:footnoteReference w:id="7"/>
      </w:r>
      <w:r>
        <w:t xml:space="preserve"> Venkovské obyvatelstvo navíc nemá příliš alternativ jiného zaměstnání. </w:t>
      </w:r>
      <w:r w:rsidR="007631E4">
        <w:t>Příjem</w:t>
      </w:r>
      <w:r w:rsidR="007631E4" w:rsidRPr="009E18C8">
        <w:t xml:space="preserve"> z námezdní práce se v posledních letech zv</w:t>
      </w:r>
      <w:r w:rsidR="007631E4">
        <w:t>yšuje</w:t>
      </w:r>
      <w:r w:rsidR="007631E4" w:rsidRPr="009E18C8">
        <w:t>, ale přesto</w:t>
      </w:r>
      <w:r w:rsidR="007631E4">
        <w:t xml:space="preserve"> je stále nízký. Příjem z prodeje zemědělské produkce tvořil jen 11,6 % z celkových </w:t>
      </w:r>
      <w:r w:rsidR="007631E4">
        <w:lastRenderedPageBreak/>
        <w:t>příjmů v roce 2013, což dokládá, že zemědělská produkce je převážně orientována na domácí spotřebu.</w:t>
      </w:r>
      <w:r w:rsidR="004D5B4D" w:rsidRPr="00E0058A">
        <w:rPr>
          <w:rStyle w:val="Znakapoznpodarou"/>
        </w:rPr>
        <w:footnoteReference w:id="8"/>
      </w:r>
      <w:r w:rsidR="004D5B4D" w:rsidRPr="00E0058A">
        <w:t xml:space="preserve"> </w:t>
      </w:r>
      <w:r w:rsidR="00E0058A" w:rsidRPr="00E0058A">
        <w:t xml:space="preserve">Neméně významným faktorem je také </w:t>
      </w:r>
      <w:r w:rsidR="00E0058A">
        <w:t>depopulac</w:t>
      </w:r>
      <w:r w:rsidR="001E7B69">
        <w:t>e venkova a </w:t>
      </w:r>
      <w:r w:rsidR="00E0058A" w:rsidRPr="00E0058A">
        <w:t>st</w:t>
      </w:r>
      <w:r w:rsidR="00E0058A">
        <w:t>árnutí populace ve</w:t>
      </w:r>
      <w:r w:rsidR="00555B5F">
        <w:t> </w:t>
      </w:r>
      <w:r w:rsidR="00E0058A">
        <w:t xml:space="preserve">venkovských </w:t>
      </w:r>
      <w:r w:rsidR="00E0058A" w:rsidRPr="00E0058A">
        <w:t>oblastech spjat</w:t>
      </w:r>
      <w:r w:rsidR="00FD214B">
        <w:t>á</w:t>
      </w:r>
      <w:r w:rsidR="00E0058A" w:rsidRPr="00E0058A">
        <w:t xml:space="preserve"> s odlivem ekonomicky aktivního obyvatelstva do měst (případně jejich odchodem do zahraničí). V důsledku těchto</w:t>
      </w:r>
      <w:r w:rsidR="00FD214B">
        <w:t xml:space="preserve"> negativních</w:t>
      </w:r>
      <w:r w:rsidR="00E0058A" w:rsidRPr="00E0058A">
        <w:t xml:space="preserve"> trendů ži</w:t>
      </w:r>
      <w:r w:rsidR="000B2514">
        <w:t>lo v roce 2015</w:t>
      </w:r>
      <w:r w:rsidR="00E0058A" w:rsidRPr="00E0058A">
        <w:t xml:space="preserve"> 25</w:t>
      </w:r>
      <w:r w:rsidR="000B2514">
        <w:t xml:space="preserve"> </w:t>
      </w:r>
      <w:r w:rsidR="00E0058A" w:rsidRPr="00E0058A">
        <w:t>% venkovského ob</w:t>
      </w:r>
      <w:r w:rsidR="007631E4">
        <w:t>yvatelstva pod hranicí chudoby.</w:t>
      </w:r>
      <w:r w:rsidR="00171840">
        <w:rPr>
          <w:rStyle w:val="Znakapoznpodarou"/>
        </w:rPr>
        <w:footnoteReference w:id="9"/>
      </w:r>
    </w:p>
    <w:p w:rsidR="009E2150" w:rsidRPr="0034639B" w:rsidRDefault="009E2150" w:rsidP="009678F3">
      <w:pPr>
        <w:jc w:val="both"/>
        <w:rPr>
          <w:lang w:val="en-GB"/>
        </w:rPr>
      </w:pPr>
    </w:p>
    <w:p w:rsidR="00B243AA" w:rsidRPr="00815CEC" w:rsidRDefault="000B2F11" w:rsidP="000B2F11">
      <w:pPr>
        <w:pStyle w:val="Nadpis3"/>
        <w:numPr>
          <w:ilvl w:val="1"/>
          <w:numId w:val="35"/>
        </w:numPr>
        <w:jc w:val="both"/>
      </w:pPr>
      <w:r>
        <w:t xml:space="preserve"> </w:t>
      </w:r>
      <w:bookmarkStart w:id="5" w:name="_Toc493156091"/>
      <w:bookmarkStart w:id="6" w:name="_Toc498501824"/>
      <w:r w:rsidRPr="00815CEC">
        <w:t>Relevance vůči vládní politice a místním rozvojovým strategiím</w:t>
      </w:r>
      <w:bookmarkEnd w:id="5"/>
      <w:bookmarkEnd w:id="6"/>
    </w:p>
    <w:p w:rsidR="00B668EB" w:rsidRDefault="0025153A" w:rsidP="009678F3">
      <w:pPr>
        <w:autoSpaceDE w:val="0"/>
        <w:autoSpaceDN w:val="0"/>
        <w:adjustRightInd w:val="0"/>
        <w:spacing w:after="60" w:line="276" w:lineRule="auto"/>
        <w:jc w:val="both"/>
        <w:rPr>
          <w:lang w:val="en-GB"/>
        </w:rPr>
      </w:pPr>
      <w:r>
        <w:t xml:space="preserve">Zemědělství stálo stranou zájmu </w:t>
      </w:r>
      <w:r w:rsidR="004A7018">
        <w:t xml:space="preserve">politického vedení země </w:t>
      </w:r>
      <w:r>
        <w:t xml:space="preserve">až do roku </w:t>
      </w:r>
      <w:r w:rsidR="0034639B">
        <w:t>2012</w:t>
      </w:r>
      <w:r>
        <w:t>, kdy</w:t>
      </w:r>
      <w:r w:rsidR="0034639B">
        <w:t xml:space="preserve"> nov</w:t>
      </w:r>
      <w:r w:rsidR="004A7018">
        <w:t>á vláda</w:t>
      </w:r>
      <w:r w:rsidR="00002E15">
        <w:t xml:space="preserve"> </w:t>
      </w:r>
      <w:r w:rsidR="0034639B">
        <w:t>deklaroval</w:t>
      </w:r>
      <w:r w:rsidR="004A7018">
        <w:t>a</w:t>
      </w:r>
      <w:r w:rsidR="00002E15">
        <w:t xml:space="preserve"> </w:t>
      </w:r>
      <w:r w:rsidR="0034639B">
        <w:t>zemědělství a rozvoj venkova za svou prioritu</w:t>
      </w:r>
      <w:r w:rsidR="00B668EB">
        <w:t xml:space="preserve">. </w:t>
      </w:r>
      <w:r w:rsidR="00FD214B">
        <w:t>Ve s</w:t>
      </w:r>
      <w:r w:rsidR="00B668EB">
        <w:t>trategick</w:t>
      </w:r>
      <w:r w:rsidR="00FD214B">
        <w:t>ém</w:t>
      </w:r>
      <w:r w:rsidR="00B668EB">
        <w:t xml:space="preserve"> dokument</w:t>
      </w:r>
      <w:r w:rsidR="00FD214B">
        <w:t>u</w:t>
      </w:r>
      <w:r w:rsidR="00B668EB">
        <w:t xml:space="preserve"> </w:t>
      </w:r>
      <w:proofErr w:type="spellStart"/>
      <w:r w:rsidR="00B668EB">
        <w:rPr>
          <w:i/>
        </w:rPr>
        <w:t>Agriculture</w:t>
      </w:r>
      <w:proofErr w:type="spellEnd"/>
      <w:r w:rsidR="00B668EB">
        <w:rPr>
          <w:i/>
        </w:rPr>
        <w:t xml:space="preserve"> </w:t>
      </w:r>
      <w:proofErr w:type="spellStart"/>
      <w:r w:rsidR="00B668EB">
        <w:rPr>
          <w:i/>
        </w:rPr>
        <w:t>Sector</w:t>
      </w:r>
      <w:proofErr w:type="spellEnd"/>
      <w:r w:rsidR="00B668EB">
        <w:rPr>
          <w:i/>
        </w:rPr>
        <w:t xml:space="preserve"> </w:t>
      </w:r>
      <w:proofErr w:type="spellStart"/>
      <w:r w:rsidR="00B668EB">
        <w:rPr>
          <w:i/>
        </w:rPr>
        <w:t>Development</w:t>
      </w:r>
      <w:proofErr w:type="spellEnd"/>
      <w:r w:rsidR="00B668EB">
        <w:rPr>
          <w:i/>
        </w:rPr>
        <w:t xml:space="preserve"> </w:t>
      </w:r>
      <w:proofErr w:type="spellStart"/>
      <w:r w:rsidR="00B668EB">
        <w:rPr>
          <w:i/>
        </w:rPr>
        <w:t>Strategy</w:t>
      </w:r>
      <w:proofErr w:type="spellEnd"/>
      <w:r w:rsidR="00B668EB">
        <w:rPr>
          <w:i/>
        </w:rPr>
        <w:t xml:space="preserve"> (2012-2022)</w:t>
      </w:r>
      <w:r w:rsidR="00FD214B">
        <w:t xml:space="preserve"> z roku 2012 byly jako </w:t>
      </w:r>
      <w:r w:rsidR="00B668EB">
        <w:t xml:space="preserve">hlavní cíle rozvoje zemědělství </w:t>
      </w:r>
      <w:r w:rsidR="00FD214B">
        <w:t xml:space="preserve">na střednědobé období vytyčeny </w:t>
      </w:r>
      <w:r w:rsidR="00B668EB">
        <w:t>rozvoj hodnotového řetězce a posílení konkurenceschopnosti zemědělců, institucionální rozvoj v oblasti zemědělství a regionálního rozvoje a zajištění potravinové bezpečnosti.</w:t>
      </w:r>
      <w:r w:rsidR="00B668EB">
        <w:rPr>
          <w:rStyle w:val="Znakapoznpodarou"/>
          <w:vertAlign w:val="baseline"/>
          <w:lang w:val="en-GB"/>
        </w:rPr>
        <w:t xml:space="preserve"> </w:t>
      </w:r>
    </w:p>
    <w:p w:rsidR="00037711" w:rsidRPr="00FD214B" w:rsidRDefault="007B3889" w:rsidP="009678F3">
      <w:pPr>
        <w:spacing w:before="240" w:after="240" w:line="276" w:lineRule="auto"/>
        <w:jc w:val="both"/>
      </w:pPr>
      <w:r>
        <w:t xml:space="preserve">V roce 2015 pak gruzínské ministerstvo zemědělství přijalo strategický dokument </w:t>
      </w:r>
      <w:proofErr w:type="spellStart"/>
      <w:r>
        <w:rPr>
          <w:i/>
        </w:rPr>
        <w:t>Agriculture</w:t>
      </w:r>
      <w:proofErr w:type="spellEnd"/>
      <w:r>
        <w:rPr>
          <w:i/>
        </w:rPr>
        <w:t xml:space="preserve"> </w:t>
      </w:r>
      <w:proofErr w:type="spellStart"/>
      <w:r>
        <w:rPr>
          <w:i/>
        </w:rPr>
        <w:t>Development</w:t>
      </w:r>
      <w:proofErr w:type="spellEnd"/>
      <w:r>
        <w:rPr>
          <w:i/>
        </w:rPr>
        <w:t xml:space="preserve"> </w:t>
      </w:r>
      <w:proofErr w:type="spellStart"/>
      <w:r>
        <w:rPr>
          <w:i/>
        </w:rPr>
        <w:t>Strategy</w:t>
      </w:r>
      <w:proofErr w:type="spellEnd"/>
      <w:r>
        <w:t xml:space="preserve"> </w:t>
      </w:r>
      <w:r w:rsidRPr="007B3889">
        <w:rPr>
          <w:i/>
        </w:rPr>
        <w:t>(2015-2020)</w:t>
      </w:r>
      <w:r w:rsidR="0025153A">
        <w:t xml:space="preserve"> a za jeho</w:t>
      </w:r>
      <w:r>
        <w:t xml:space="preserve"> </w:t>
      </w:r>
      <w:r w:rsidR="00037711">
        <w:t xml:space="preserve">hlavní cíle </w:t>
      </w:r>
      <w:r w:rsidR="0025153A">
        <w:t>stanovilo</w:t>
      </w:r>
      <w:r w:rsidR="00037711">
        <w:t xml:space="preserve"> zvýš</w:t>
      </w:r>
      <w:r w:rsidR="0025153A">
        <w:t xml:space="preserve">ení </w:t>
      </w:r>
      <w:r w:rsidR="00037711">
        <w:t>konkurenceschopnost</w:t>
      </w:r>
      <w:r w:rsidR="0025153A">
        <w:t>i</w:t>
      </w:r>
      <w:r w:rsidR="00037711">
        <w:t xml:space="preserve"> zemědělsko-potravinářského sektoru, podpo</w:t>
      </w:r>
      <w:r w:rsidR="0025153A">
        <w:t>ru</w:t>
      </w:r>
      <w:r w:rsidR="00037711">
        <w:t xml:space="preserve"> stabilní</w:t>
      </w:r>
      <w:r w:rsidR="0025153A">
        <w:t>ho</w:t>
      </w:r>
      <w:r w:rsidR="00037711">
        <w:t xml:space="preserve"> růs</w:t>
      </w:r>
      <w:r w:rsidR="0025153A">
        <w:t>t</w:t>
      </w:r>
      <w:r w:rsidR="008056FF">
        <w:t>u</w:t>
      </w:r>
      <w:r w:rsidR="0025153A">
        <w:t xml:space="preserve"> kvalitní zemědělské produkce </w:t>
      </w:r>
      <w:r w:rsidR="00037711">
        <w:t>a sníž</w:t>
      </w:r>
      <w:r w:rsidR="0025153A">
        <w:t>ení</w:t>
      </w:r>
      <w:r w:rsidR="00037711">
        <w:t xml:space="preserve"> chudob</w:t>
      </w:r>
      <w:r w:rsidR="0025153A">
        <w:t>y</w:t>
      </w:r>
      <w:r w:rsidR="00037711">
        <w:t xml:space="preserve"> na venkově skrze udržitelný rozvoj zemědělství, podpor</w:t>
      </w:r>
      <w:r w:rsidR="0025153A">
        <w:t>u</w:t>
      </w:r>
      <w:r w:rsidR="00037711">
        <w:t xml:space="preserve"> inovací a zavádění nových technologií. K dosažení těchto cílů pak vytyč</w:t>
      </w:r>
      <w:r w:rsidR="0025153A">
        <w:t>ilo</w:t>
      </w:r>
      <w:r w:rsidR="00037711">
        <w:t xml:space="preserve"> sedm strategických oblastí</w:t>
      </w:r>
      <w:r>
        <w:t xml:space="preserve">: </w:t>
      </w:r>
      <w:r w:rsidRPr="00FD214B">
        <w:t>zvýšení konkurenceschopnosti venkovských podnikatelů; institucionální rozvoj; zlepšení úrodnosti půd;</w:t>
      </w:r>
      <w:r w:rsidR="0025153A" w:rsidRPr="00FD214B">
        <w:t xml:space="preserve"> </w:t>
      </w:r>
      <w:r w:rsidRPr="00FD214B">
        <w:t>rozvoj hodnotového řetězce; zajištění potravinové bezpečnosti; bezpečnost potravin, veterinární prevence a ochrana rostlin; klimatické změny, životní prostředí a biodiverzita.</w:t>
      </w:r>
      <w:r w:rsidRPr="00FD214B">
        <w:rPr>
          <w:rStyle w:val="Znakapoznpodarou"/>
        </w:rPr>
        <w:footnoteReference w:id="10"/>
      </w:r>
      <w:r w:rsidRPr="00FD214B">
        <w:t xml:space="preserve"> </w:t>
      </w:r>
    </w:p>
    <w:p w:rsidR="007B3889" w:rsidRDefault="007B3889" w:rsidP="009678F3">
      <w:pPr>
        <w:spacing w:after="200" w:line="276" w:lineRule="auto"/>
        <w:jc w:val="both"/>
      </w:pPr>
      <w:r>
        <w:t xml:space="preserve">Modernizace zemědělského sektoru a zvýšení exportního potenciálu gruzínských zemědělských produktů je rovněž závazkem vyplývajícím ze socioekonomické rozvojové strategie </w:t>
      </w:r>
      <w:r w:rsidRPr="00B668EB">
        <w:rPr>
          <w:i/>
        </w:rPr>
        <w:t>Georgia 2020</w:t>
      </w:r>
      <w:r>
        <w:rPr>
          <w:i/>
        </w:rPr>
        <w:t xml:space="preserve"> </w:t>
      </w:r>
      <w:r w:rsidRPr="00842793">
        <w:t>z června 2014, v níž gruzínská vláda</w:t>
      </w:r>
      <w:r w:rsidRPr="008B29AF">
        <w:t xml:space="preserve"> </w:t>
      </w:r>
      <w:r>
        <w:t xml:space="preserve">vytyčila </w:t>
      </w:r>
      <w:r w:rsidRPr="008B29AF">
        <w:t>prioritní</w:t>
      </w:r>
      <w:r>
        <w:t xml:space="preserve"> opatření pro</w:t>
      </w:r>
      <w:r w:rsidR="00555B5F">
        <w:t> </w:t>
      </w:r>
      <w:r>
        <w:t xml:space="preserve">dosažení komplexního ekonomického rozvoje. </w:t>
      </w:r>
      <w:r w:rsidRPr="00840DC3">
        <w:t>Mezi priority vlády v</w:t>
      </w:r>
      <w:r>
        <w:t> této oblasti</w:t>
      </w:r>
      <w:r w:rsidRPr="00840DC3">
        <w:t> </w:t>
      </w:r>
      <w:r>
        <w:t>patří rovněž</w:t>
      </w:r>
      <w:r w:rsidRPr="009315E7">
        <w:t xml:space="preserve"> harmonizac</w:t>
      </w:r>
      <w:r>
        <w:t>e</w:t>
      </w:r>
      <w:r w:rsidRPr="009315E7">
        <w:t xml:space="preserve"> veterinárních a fytosanitárních standardů s evropskými normami a rozvoj certifikačního systému značení zeměpisného původu gruzínských výrobků</w:t>
      </w:r>
      <w:r>
        <w:t>.</w:t>
      </w:r>
      <w:r w:rsidRPr="009315E7">
        <w:rPr>
          <w:rStyle w:val="Znakapoznpodarou"/>
        </w:rPr>
        <w:footnoteReference w:id="11"/>
      </w:r>
      <w:r>
        <w:t xml:space="preserve"> </w:t>
      </w:r>
    </w:p>
    <w:p w:rsidR="007631E4" w:rsidRDefault="00383C49" w:rsidP="009678F3">
      <w:pPr>
        <w:spacing w:after="200" w:line="276" w:lineRule="auto"/>
        <w:jc w:val="both"/>
      </w:pPr>
      <w:r>
        <w:t xml:space="preserve">Vládní strategie </w:t>
      </w:r>
      <w:proofErr w:type="spellStart"/>
      <w:r>
        <w:rPr>
          <w:i/>
        </w:rPr>
        <w:t>Rural</w:t>
      </w:r>
      <w:proofErr w:type="spellEnd"/>
      <w:r>
        <w:rPr>
          <w:i/>
        </w:rPr>
        <w:t xml:space="preserve"> </w:t>
      </w:r>
      <w:proofErr w:type="spellStart"/>
      <w:r>
        <w:rPr>
          <w:i/>
        </w:rPr>
        <w:t>Development</w:t>
      </w:r>
      <w:proofErr w:type="spellEnd"/>
      <w:r>
        <w:rPr>
          <w:i/>
        </w:rPr>
        <w:t xml:space="preserve"> </w:t>
      </w:r>
      <w:proofErr w:type="spellStart"/>
      <w:r>
        <w:rPr>
          <w:i/>
        </w:rPr>
        <w:t>Strategy</w:t>
      </w:r>
      <w:proofErr w:type="spellEnd"/>
      <w:r>
        <w:rPr>
          <w:i/>
        </w:rPr>
        <w:t xml:space="preserve"> </w:t>
      </w:r>
      <w:proofErr w:type="spellStart"/>
      <w:r>
        <w:rPr>
          <w:i/>
        </w:rPr>
        <w:t>of</w:t>
      </w:r>
      <w:proofErr w:type="spellEnd"/>
      <w:r>
        <w:rPr>
          <w:i/>
        </w:rPr>
        <w:t xml:space="preserve"> Georgia (2017-2020)</w:t>
      </w:r>
      <w:r>
        <w:t xml:space="preserve"> pak uvádí podporu zemědělství jako nedílnou součást celkového rozvoje venkova. Vláda prosazuje integrovaný přístup k udržitelnému rozvoji venkovských oblastí, zahrnující modernizaci zemědělského odvětví a infrastruktury, zvyšování kapacit zemědělců </w:t>
      </w:r>
      <w:r w:rsidR="001E7B69">
        <w:t xml:space="preserve">a ochranu životního prostředí </w:t>
      </w:r>
      <w:r w:rsidR="001E7B69">
        <w:lastRenderedPageBreak/>
        <w:t>a </w:t>
      </w:r>
      <w:r>
        <w:t>udržitelný management přírodních zdrojů.</w:t>
      </w:r>
      <w:r>
        <w:rPr>
          <w:rStyle w:val="Znakapoznpodarou"/>
        </w:rPr>
        <w:footnoteReference w:id="12"/>
      </w:r>
      <w:r w:rsidR="00F43A57" w:rsidRPr="00F43A57">
        <w:t xml:space="preserve"> </w:t>
      </w:r>
      <w:r w:rsidR="00F43A57" w:rsidRPr="00615FEF">
        <w:t xml:space="preserve">Gruzie je </w:t>
      </w:r>
      <w:r w:rsidR="00F43A57">
        <w:t xml:space="preserve">také </w:t>
      </w:r>
      <w:r w:rsidR="00F43A57" w:rsidRPr="00615FEF">
        <w:t xml:space="preserve">jednou ze zemí, které provádějí „nacionalizaci SDG“, kdy vláda sama nastavuje vlastní zaměření a plnění </w:t>
      </w:r>
      <w:proofErr w:type="spellStart"/>
      <w:r w:rsidR="00F43A57" w:rsidRPr="00615FEF">
        <w:t>SDGs</w:t>
      </w:r>
      <w:proofErr w:type="spellEnd"/>
      <w:r w:rsidR="00F43A57" w:rsidRPr="00615FEF">
        <w:t xml:space="preserve"> dle vlastních potřeb</w:t>
      </w:r>
      <w:r w:rsidR="00F43A57">
        <w:t xml:space="preserve">. Pro své úsilí gruzínská vláda rozpracovala všech 17 </w:t>
      </w:r>
      <w:proofErr w:type="spellStart"/>
      <w:r w:rsidR="00F43A57">
        <w:t>SDGs</w:t>
      </w:r>
      <w:proofErr w:type="spellEnd"/>
      <w:r w:rsidR="00F43A57">
        <w:t xml:space="preserve">, včetně cíle č. 2 </w:t>
      </w:r>
      <w:r w:rsidR="00F43A57">
        <w:rPr>
          <w:i/>
        </w:rPr>
        <w:t xml:space="preserve">Vymýtit hlad, dosáhnout potravinové bezpečnosti a zlepšení výživy a prosazovat udržitelné zemědělství, </w:t>
      </w:r>
      <w:r w:rsidR="00F43A57">
        <w:t>jehož implementaci má na starosti Ministerstvo zemědělství. V rámci tohoto cíle Gruzie usiluje o zvýšení zemědělské produktivity a příjmů drobných zemědělců, zajištění udržitelné potravinové produkce a zachování ekosystémů, posílení kapacit na adaptaci na</w:t>
      </w:r>
      <w:r w:rsidR="00555B5F">
        <w:t> </w:t>
      </w:r>
      <w:r w:rsidR="00F43A57">
        <w:t>klimatické změny a zvýšení investic do venkovské infrast</w:t>
      </w:r>
      <w:r w:rsidR="001E7B69">
        <w:t>ruktury, zemědělského výzkumu a </w:t>
      </w:r>
      <w:r w:rsidR="00F43A57">
        <w:t>technologií.</w:t>
      </w:r>
      <w:r w:rsidR="00F43A57">
        <w:rPr>
          <w:rStyle w:val="Znakapoznpodarou"/>
        </w:rPr>
        <w:footnoteReference w:id="13"/>
      </w:r>
      <w:r w:rsidR="00F43A57">
        <w:t xml:space="preserve"> </w:t>
      </w:r>
    </w:p>
    <w:p w:rsidR="009A3AA4" w:rsidRPr="00D010DF" w:rsidRDefault="009A3AA4" w:rsidP="009678F3">
      <w:pPr>
        <w:spacing w:after="200" w:line="276" w:lineRule="auto"/>
        <w:jc w:val="both"/>
      </w:pPr>
      <w:r>
        <w:t>Sektor zemědělství je také součástí Asociační dohody</w:t>
      </w:r>
      <w:r w:rsidR="00C06DEF">
        <w:t xml:space="preserve"> (kapitola 10)</w:t>
      </w:r>
      <w:r>
        <w:t xml:space="preserve">, </w:t>
      </w:r>
      <w:r w:rsidR="00C06DEF">
        <w:t>v níž se</w:t>
      </w:r>
      <w:r>
        <w:t xml:space="preserve"> </w:t>
      </w:r>
      <w:r w:rsidR="001E7B69">
        <w:t>Gruzie a </w:t>
      </w:r>
      <w:r w:rsidR="0025153A">
        <w:t xml:space="preserve">Evropská unie zavazují </w:t>
      </w:r>
      <w:r>
        <w:t>ke spolupráci v oblasti rozvoje venkova a zemědělství, především skrze harmonizaci politik a legislativy.</w:t>
      </w:r>
      <w:r w:rsidR="0025153A">
        <w:rPr>
          <w:rStyle w:val="Znakapoznpodarou"/>
        </w:rPr>
        <w:footnoteReference w:id="14"/>
      </w:r>
      <w:r w:rsidR="00F43A57">
        <w:t xml:space="preserve"> Na celý zemědělský sektor pak budou mít výrazný dopad také legislativní a regulatorní změny vyžadované pro implementaci DCFTA, týkající se zejména bezpečnosti potravin, fytosanitární oblast</w:t>
      </w:r>
      <w:r w:rsidR="00FF5F87">
        <w:t>i</w:t>
      </w:r>
      <w:r w:rsidR="00F43A57">
        <w:t xml:space="preserve"> a standardů kvality.  </w:t>
      </w:r>
    </w:p>
    <w:p w:rsidR="009E2150" w:rsidRPr="00CE2868" w:rsidRDefault="00C06DEF" w:rsidP="009678F3">
      <w:pPr>
        <w:spacing w:before="240" w:line="276" w:lineRule="auto"/>
        <w:jc w:val="both"/>
        <w:rPr>
          <w:sz w:val="30"/>
          <w:szCs w:val="30"/>
        </w:rPr>
      </w:pPr>
      <w:r>
        <w:t>Pro rozvoj gruzínského zemědělství a venkova hrají nezastupitelnou roli intervence zahraničních donorů</w:t>
      </w:r>
      <w:r w:rsidR="00CE2868">
        <w:t xml:space="preserve">, z nichž hlavními jsou </w:t>
      </w:r>
      <w:r>
        <w:t xml:space="preserve">Evropská unie a Spojené státy. </w:t>
      </w:r>
      <w:r w:rsidR="009E2150">
        <w:t>Evropská unie poskytuje Gruzii technickou a finanční pomoc ve výši více než 100 mil. EUR ročně prostřednictvím Evropského nástroje sousedství (</w:t>
      </w:r>
      <w:proofErr w:type="spellStart"/>
      <w:r w:rsidR="009E2150" w:rsidRPr="009E2150">
        <w:rPr>
          <w:i/>
        </w:rPr>
        <w:t>European</w:t>
      </w:r>
      <w:proofErr w:type="spellEnd"/>
      <w:r w:rsidR="009E2150" w:rsidRPr="009E2150">
        <w:rPr>
          <w:i/>
        </w:rPr>
        <w:t xml:space="preserve"> </w:t>
      </w:r>
      <w:proofErr w:type="spellStart"/>
      <w:r w:rsidR="009E2150" w:rsidRPr="009E2150">
        <w:rPr>
          <w:i/>
        </w:rPr>
        <w:t>Neighbo</w:t>
      </w:r>
      <w:r w:rsidR="007F540A">
        <w:rPr>
          <w:i/>
        </w:rPr>
        <w:t>u</w:t>
      </w:r>
      <w:r w:rsidR="009E2150" w:rsidRPr="009E2150">
        <w:rPr>
          <w:i/>
        </w:rPr>
        <w:t>rhood</w:t>
      </w:r>
      <w:proofErr w:type="spellEnd"/>
      <w:r w:rsidR="009E2150" w:rsidRPr="009E2150">
        <w:rPr>
          <w:i/>
        </w:rPr>
        <w:t xml:space="preserve"> Instrument</w:t>
      </w:r>
      <w:r w:rsidR="009E2150">
        <w:t xml:space="preserve">). Pro období 2014–2017 byly identifikovány klíčové priority ve třech sektorových oblastech, z nichž jednou je </w:t>
      </w:r>
      <w:r w:rsidR="009E2150" w:rsidRPr="009E2150">
        <w:rPr>
          <w:i/>
        </w:rPr>
        <w:t>zemědělství a rozvoj venkova</w:t>
      </w:r>
      <w:r w:rsidR="009E2150">
        <w:t xml:space="preserve">. </w:t>
      </w:r>
      <w:r w:rsidR="00CE2868">
        <w:t>Hlavní pozornost je přitom soustředěna na</w:t>
      </w:r>
      <w:r w:rsidR="00555B5F">
        <w:t> </w:t>
      </w:r>
      <w:r w:rsidR="000F5B40">
        <w:t>zvýšení</w:t>
      </w:r>
      <w:r w:rsidR="00CE2868">
        <w:t xml:space="preserve"> efektivity a konkurenceschopnosti zemědělského s</w:t>
      </w:r>
      <w:r w:rsidR="001E7B69">
        <w:t>ektoru; zvýšení zaměstnanosti a </w:t>
      </w:r>
      <w:r w:rsidR="00CE2868">
        <w:t>zlepšení životních podmínek ve venkovských oblastech prostřednictvím diverzifikace venkovské ekonomiky; podpora udržitelného životního prostředí, včetně adaptace na</w:t>
      </w:r>
      <w:r w:rsidR="00555B5F">
        <w:t> </w:t>
      </w:r>
      <w:r w:rsidR="00CE2868">
        <w:t>klimatické změny.</w:t>
      </w:r>
      <w:r w:rsidR="00CE2868">
        <w:rPr>
          <w:rStyle w:val="Znakapoznpodarou"/>
        </w:rPr>
        <w:footnoteReference w:id="15"/>
      </w:r>
      <w:r w:rsidR="00CE2868">
        <w:t xml:space="preserve"> </w:t>
      </w:r>
      <w:r w:rsidR="00441A85">
        <w:t>Podporu v oblasti rozvoje venkova a zemědělství poskytuje EU prostřednictvím programu ENPARD</w:t>
      </w:r>
      <w:r w:rsidR="009E2150">
        <w:t xml:space="preserve"> (</w:t>
      </w:r>
      <w:proofErr w:type="spellStart"/>
      <w:r w:rsidR="009E2150">
        <w:rPr>
          <w:i/>
        </w:rPr>
        <w:t>European</w:t>
      </w:r>
      <w:proofErr w:type="spellEnd"/>
      <w:r w:rsidR="009E2150">
        <w:rPr>
          <w:i/>
        </w:rPr>
        <w:t xml:space="preserve"> </w:t>
      </w:r>
      <w:proofErr w:type="spellStart"/>
      <w:r w:rsidR="009E2150">
        <w:rPr>
          <w:i/>
        </w:rPr>
        <w:t>neighbourhood</w:t>
      </w:r>
      <w:proofErr w:type="spellEnd"/>
      <w:r w:rsidR="009E2150">
        <w:rPr>
          <w:i/>
        </w:rPr>
        <w:t xml:space="preserve"> </w:t>
      </w:r>
      <w:proofErr w:type="spellStart"/>
      <w:r w:rsidR="009E2150">
        <w:rPr>
          <w:i/>
        </w:rPr>
        <w:t>programme</w:t>
      </w:r>
      <w:proofErr w:type="spellEnd"/>
      <w:r w:rsidR="009E2150">
        <w:rPr>
          <w:i/>
        </w:rPr>
        <w:t xml:space="preserve"> </w:t>
      </w:r>
      <w:proofErr w:type="spellStart"/>
      <w:r w:rsidR="009E2150">
        <w:rPr>
          <w:i/>
        </w:rPr>
        <w:t>for</w:t>
      </w:r>
      <w:proofErr w:type="spellEnd"/>
      <w:r w:rsidR="009E2150">
        <w:rPr>
          <w:i/>
        </w:rPr>
        <w:t xml:space="preserve"> </w:t>
      </w:r>
      <w:proofErr w:type="spellStart"/>
      <w:r w:rsidR="009E2150">
        <w:rPr>
          <w:i/>
        </w:rPr>
        <w:t>agriculture</w:t>
      </w:r>
      <w:proofErr w:type="spellEnd"/>
      <w:r w:rsidR="009E2150">
        <w:rPr>
          <w:i/>
        </w:rPr>
        <w:t xml:space="preserve"> and </w:t>
      </w:r>
      <w:proofErr w:type="spellStart"/>
      <w:r w:rsidR="009E2150">
        <w:rPr>
          <w:i/>
        </w:rPr>
        <w:t>rural</w:t>
      </w:r>
      <w:proofErr w:type="spellEnd"/>
      <w:r w:rsidR="009E2150">
        <w:rPr>
          <w:i/>
        </w:rPr>
        <w:t xml:space="preserve"> </w:t>
      </w:r>
      <w:proofErr w:type="spellStart"/>
      <w:r w:rsidR="009E2150">
        <w:rPr>
          <w:i/>
        </w:rPr>
        <w:t>development</w:t>
      </w:r>
      <w:proofErr w:type="spellEnd"/>
      <w:r w:rsidR="009E2150" w:rsidRPr="007E4E3C">
        <w:t>)</w:t>
      </w:r>
      <w:r w:rsidR="00F45C18">
        <w:t>, který má tři hlavní cíle – podpora vládních institucí při reformě zemědělského sektoru; zvýšení zaměstnanosti a zlepšení životních podmínek venkovské populace prostřednictvím</w:t>
      </w:r>
      <w:r w:rsidR="00F41241">
        <w:t xml:space="preserve"> posílení spolupráce mezi farmáři a usnadnění přístupu ke zdrojům</w:t>
      </w:r>
      <w:r w:rsidR="00F45C18">
        <w:t>; a diverzifikace sociálních a ekonomických příležitostí na venkově. Celkový rozpočet programu ENPARD na roky 2013 – 2019 je 102 milionů EUR.</w:t>
      </w:r>
      <w:r w:rsidR="00F45C18">
        <w:rPr>
          <w:rStyle w:val="Znakapoznpodarou"/>
        </w:rPr>
        <w:footnoteReference w:id="16"/>
      </w:r>
      <w:r w:rsidR="004A7018">
        <w:t xml:space="preserve"> </w:t>
      </w:r>
      <w:r w:rsidR="007631E4">
        <w:t xml:space="preserve">Třetí fáze programu </w:t>
      </w:r>
      <w:r w:rsidR="00285416">
        <w:t xml:space="preserve">ENPARD se zaměřuje na podporu inkluzivního a udržitelného růstu a rozvoje a vytváření pracovních míst a zdrojů obživy pro chudé a sociálně vyloučené obyvatele. Zvláštní opatření </w:t>
      </w:r>
      <w:r w:rsidR="00285416">
        <w:lastRenderedPageBreak/>
        <w:t>v rámci programu si kladou za cíl přispět ke zlepšení kvality života zranitelných skupin obyva</w:t>
      </w:r>
      <w:r w:rsidR="0088617B">
        <w:t>tel v odlehlých regionech</w:t>
      </w:r>
      <w:r w:rsidR="00A45DB1">
        <w:t xml:space="preserve"> a posílit</w:t>
      </w:r>
      <w:r w:rsidR="00285416">
        <w:t xml:space="preserve"> ekonomické a sociální postavení žen. Ve třetí fázi programu se pozornost soustředí na diverzifikaci ekonomi</w:t>
      </w:r>
      <w:r w:rsidR="001E7B69">
        <w:t>ckých příležitostí na venkově a </w:t>
      </w:r>
      <w:r w:rsidR="00285416">
        <w:t>zvýšení konkurenceschopnosti zemědělského sektoru z pohledu DCFTA.</w:t>
      </w:r>
    </w:p>
    <w:p w:rsidR="003958A9" w:rsidRDefault="003958A9" w:rsidP="009678F3">
      <w:pPr>
        <w:spacing w:before="240" w:after="120" w:line="276" w:lineRule="auto"/>
        <w:jc w:val="both"/>
      </w:pPr>
      <w:r>
        <w:t>USA realizují v Gruzii dva zemědělské programy – GAPI a REAP. Iniciativa GAPI (</w:t>
      </w:r>
      <w:proofErr w:type="spellStart"/>
      <w:r>
        <w:rPr>
          <w:i/>
        </w:rPr>
        <w:t>USDA’s</w:t>
      </w:r>
      <w:proofErr w:type="spellEnd"/>
      <w:r>
        <w:rPr>
          <w:i/>
        </w:rPr>
        <w:t xml:space="preserve"> Georgia </w:t>
      </w:r>
      <w:proofErr w:type="spellStart"/>
      <w:r>
        <w:rPr>
          <w:i/>
        </w:rPr>
        <w:t>Agricultural</w:t>
      </w:r>
      <w:proofErr w:type="spellEnd"/>
      <w:r>
        <w:rPr>
          <w:i/>
        </w:rPr>
        <w:t xml:space="preserve"> </w:t>
      </w:r>
      <w:proofErr w:type="spellStart"/>
      <w:r>
        <w:rPr>
          <w:i/>
        </w:rPr>
        <w:t>Policy</w:t>
      </w:r>
      <w:proofErr w:type="spellEnd"/>
      <w:r>
        <w:rPr>
          <w:i/>
        </w:rPr>
        <w:t xml:space="preserve"> </w:t>
      </w:r>
      <w:proofErr w:type="spellStart"/>
      <w:r>
        <w:rPr>
          <w:i/>
        </w:rPr>
        <w:t>Initiative</w:t>
      </w:r>
      <w:proofErr w:type="spellEnd"/>
      <w:r>
        <w:t>) poskytuje v letech 2013–2017 podporu gruzínskému Ministerstvu zemědělství a Národnímu statistickému úřadu za účelem rozvoje zemědělského informačního systému a vytváření tržních a zemědělských</w:t>
      </w:r>
      <w:r w:rsidR="001E7B69">
        <w:t xml:space="preserve"> analýz. Součástí programu je i </w:t>
      </w:r>
      <w:r>
        <w:t>posilování kapacit zaměstnanců těchto institucí. Program REAP (</w:t>
      </w:r>
      <w:proofErr w:type="spellStart"/>
      <w:r>
        <w:rPr>
          <w:i/>
        </w:rPr>
        <w:t>Restoring</w:t>
      </w:r>
      <w:proofErr w:type="spellEnd"/>
      <w:r>
        <w:rPr>
          <w:i/>
        </w:rPr>
        <w:t xml:space="preserve"> </w:t>
      </w:r>
      <w:proofErr w:type="spellStart"/>
      <w:r>
        <w:rPr>
          <w:i/>
        </w:rPr>
        <w:t>Efficiency</w:t>
      </w:r>
      <w:proofErr w:type="spellEnd"/>
      <w:r>
        <w:rPr>
          <w:i/>
        </w:rPr>
        <w:t xml:space="preserve"> to </w:t>
      </w:r>
      <w:proofErr w:type="spellStart"/>
      <w:r>
        <w:rPr>
          <w:i/>
        </w:rPr>
        <w:t>Agriculture</w:t>
      </w:r>
      <w:proofErr w:type="spellEnd"/>
      <w:r>
        <w:rPr>
          <w:i/>
        </w:rPr>
        <w:t xml:space="preserve"> </w:t>
      </w:r>
      <w:proofErr w:type="spellStart"/>
      <w:r>
        <w:rPr>
          <w:i/>
        </w:rPr>
        <w:t>Production</w:t>
      </w:r>
      <w:proofErr w:type="spellEnd"/>
      <w:r>
        <w:t xml:space="preserve">) je implementován v letech 2013–2018 a jeho cílem je zvýšit zaměstnanost a příjmy na venkově skrze podporu podnikání a investic. Program se zaměřuje na podporu malých a středních firem a zpracovatelských </w:t>
      </w:r>
      <w:r w:rsidR="000F5B40">
        <w:t>závodů, jimž poskytuje granty a </w:t>
      </w:r>
      <w:r>
        <w:t>technickou asistenci. Soustředí se také na podporu žen-podnikatelek</w:t>
      </w:r>
      <w:r>
        <w:rPr>
          <w:rStyle w:val="Znakapoznpodarou"/>
        </w:rPr>
        <w:footnoteReference w:id="17"/>
      </w:r>
      <w:r>
        <w:t xml:space="preserve">. </w:t>
      </w:r>
    </w:p>
    <w:p w:rsidR="00640265" w:rsidRDefault="003958A9" w:rsidP="00640265">
      <w:pPr>
        <w:autoSpaceDE w:val="0"/>
        <w:autoSpaceDN w:val="0"/>
        <w:adjustRightInd w:val="0"/>
        <w:spacing w:after="60" w:line="276" w:lineRule="auto"/>
        <w:jc w:val="both"/>
        <w:rPr>
          <w:lang w:val="en-GB"/>
        </w:rPr>
      </w:pPr>
      <w:r>
        <w:t xml:space="preserve">V Gruzii působí také řada agentur a programů OSN, přičemž oblastí zemědělství se zabývá zejména Organizace pro výživu a zemědělství (FAO). Program FAO v Gruzii se řídí programovým rámcem 2016–2020, který stanovil </w:t>
      </w:r>
      <w:r w:rsidR="00F45C18">
        <w:t>čtyři</w:t>
      </w:r>
      <w:r>
        <w:t xml:space="preserve"> prioritní oblasti spolupráce – institucionální rozvoj; regionální a sektorový rozvoj; potravinovou bezpečnost, veterinární prevenci a ochranu rostlin; klimatické změny, životní prostředí a biodiverzitu. FAO se soustředí zejména na technickou asistenci a posilování kapacit státních institucí.</w:t>
      </w:r>
      <w:r w:rsidR="007D4B79">
        <w:rPr>
          <w:rStyle w:val="Znakapoznpodarou"/>
        </w:rPr>
        <w:footnoteReference w:id="18"/>
      </w:r>
      <w:r>
        <w:t xml:space="preserve"> </w:t>
      </w:r>
      <w:bookmarkStart w:id="7" w:name="_Toc493156092"/>
    </w:p>
    <w:p w:rsidR="006153F6" w:rsidRDefault="00497994">
      <w:pPr>
        <w:pStyle w:val="Nadpis3"/>
        <w:numPr>
          <w:ilvl w:val="1"/>
          <w:numId w:val="35"/>
        </w:numPr>
        <w:jc w:val="both"/>
      </w:pPr>
      <w:r w:rsidRPr="00A87F98">
        <w:t xml:space="preserve"> </w:t>
      </w:r>
      <w:bookmarkStart w:id="8" w:name="_Toc498501825"/>
      <w:r w:rsidRPr="00A87F98">
        <w:t>Relevance vůči ZRS ČR a dosavadní intervence v daném sektoru</w:t>
      </w:r>
      <w:bookmarkEnd w:id="8"/>
    </w:p>
    <w:bookmarkEnd w:id="7"/>
    <w:p w:rsidR="003958A9" w:rsidRDefault="003958A9" w:rsidP="009678F3">
      <w:pPr>
        <w:spacing w:after="240" w:line="276" w:lineRule="auto"/>
        <w:jc w:val="both"/>
      </w:pPr>
      <w:r w:rsidRPr="003958A9">
        <w:t xml:space="preserve">Rozvojová spolupráce ČR s Gruzií se v letech 2008 – 2010 soustředila primárně na odstraňování důsledků ozbrojeného konfliktu s Ruskem. Rekonstrukční a rozvojová pomoc se v tomto období </w:t>
      </w:r>
      <w:proofErr w:type="gramStart"/>
      <w:r w:rsidRPr="003958A9">
        <w:t>zaměřila</w:t>
      </w:r>
      <w:proofErr w:type="gramEnd"/>
      <w:r w:rsidRPr="003958A9">
        <w:t xml:space="preserve"> na sektory zemědělství, zdravotnictví a voda a sanitace. Koncepce zahraniční rozvojové spolupráce ČR na období 2010–2017 pak zařadila Gruzii mezi prioritní země bez programu spolupráce. Gruzie je rovněž prioritní zemí transformační spolupráce a je zařazena do Východního partnerství.  V Gruzii jsou rovněž realizovány malé lokální projekty při zastupitelském úřadě, gruzínským studentům jsou nabízena vládní stipendia.</w:t>
      </w:r>
    </w:p>
    <w:p w:rsidR="003958A9" w:rsidRDefault="0064527C" w:rsidP="009678F3">
      <w:pPr>
        <w:spacing w:after="240" w:line="276" w:lineRule="auto"/>
        <w:jc w:val="both"/>
      </w:pPr>
      <w:r w:rsidRPr="00615FEF">
        <w:t xml:space="preserve">V sektoru zemědělství se mimořádná pomoc ČR soustředila na podporu kooperativního hospodaření </w:t>
      </w:r>
      <w:r w:rsidR="009032F5" w:rsidRPr="00615FEF">
        <w:t xml:space="preserve">v západní části Gruzie </w:t>
      </w:r>
      <w:r w:rsidRPr="00615FEF">
        <w:t xml:space="preserve">a na rozvoj kapacit drobných zemědělců. </w:t>
      </w:r>
      <w:r w:rsidR="007B3AC8">
        <w:t>Oblast zemědělství byla také výrazným komponentem d</w:t>
      </w:r>
      <w:r w:rsidR="007B3AC8" w:rsidRPr="007B3AC8">
        <w:t>e facto samostatn</w:t>
      </w:r>
      <w:r w:rsidR="007B3AC8">
        <w:t>ého</w:t>
      </w:r>
      <w:r w:rsidR="007B3AC8" w:rsidRPr="007B3AC8">
        <w:t xml:space="preserve"> sektorově průřezov</w:t>
      </w:r>
      <w:r w:rsidR="007B3AC8">
        <w:t>ého</w:t>
      </w:r>
      <w:r w:rsidR="007B3AC8" w:rsidRPr="007B3AC8">
        <w:t xml:space="preserve"> regionální</w:t>
      </w:r>
      <w:r w:rsidR="007B3AC8">
        <w:t>ho</w:t>
      </w:r>
      <w:r w:rsidR="007B3AC8" w:rsidRPr="007B3AC8">
        <w:t xml:space="preserve"> program</w:t>
      </w:r>
      <w:r w:rsidR="007B3AC8">
        <w:t>u</w:t>
      </w:r>
      <w:r w:rsidR="007B3AC8" w:rsidRPr="007B3AC8">
        <w:t xml:space="preserve"> v horském regionu </w:t>
      </w:r>
      <w:proofErr w:type="spellStart"/>
      <w:r w:rsidR="007B3AC8" w:rsidRPr="007B3AC8">
        <w:t>Tušsko</w:t>
      </w:r>
      <w:proofErr w:type="spellEnd"/>
      <w:r w:rsidR="007B3AC8">
        <w:t>.</w:t>
      </w:r>
      <w:r w:rsidR="00C43568">
        <w:t xml:space="preserve"> </w:t>
      </w:r>
      <w:r w:rsidR="007631E4">
        <w:t>Aktuálně je v Gruzii realizován</w:t>
      </w:r>
      <w:r w:rsidR="003958A9">
        <w:t xml:space="preserve"> </w:t>
      </w:r>
      <w:r w:rsidR="007631E4">
        <w:t xml:space="preserve">projekt </w:t>
      </w:r>
      <w:r w:rsidR="003958A9">
        <w:t xml:space="preserve">zaměřený na vybudování národního systému fytosanitární kontroly </w:t>
      </w:r>
      <w:r w:rsidR="00C43568">
        <w:t xml:space="preserve">v Gruzii </w:t>
      </w:r>
      <w:r w:rsidR="003958A9">
        <w:t>(2017-2021)</w:t>
      </w:r>
      <w:r w:rsidR="00C43568">
        <w:t>, jehož cílem je sblížit</w:t>
      </w:r>
      <w:r w:rsidR="003958A9">
        <w:t xml:space="preserve"> fytosanitární sektor v Gruzii s normami EU</w:t>
      </w:r>
      <w:r w:rsidR="00C43568">
        <w:t xml:space="preserve"> tak, aby bylo </w:t>
      </w:r>
      <w:r w:rsidR="003958A9">
        <w:t xml:space="preserve">možné bezpečně vyvážet gruzínské rostlinné produkty do zemí EU a na další mezinárodní trhy. </w:t>
      </w:r>
    </w:p>
    <w:p w:rsidR="0064527C" w:rsidRDefault="009032F5" w:rsidP="009678F3">
      <w:pPr>
        <w:spacing w:after="120" w:line="276" w:lineRule="auto"/>
        <w:jc w:val="both"/>
      </w:pPr>
      <w:r>
        <w:t xml:space="preserve">V novém programovacím období 2018-2023 se Gruzie zařadí do kategorie prioritních zemí s programem spolupráce. Mezi priority v Gruzii řadí program rozvojové spolupráce </w:t>
      </w:r>
      <w:r>
        <w:lastRenderedPageBreak/>
        <w:t>pro</w:t>
      </w:r>
      <w:r w:rsidR="007D19B5">
        <w:t> </w:t>
      </w:r>
      <w:r>
        <w:t xml:space="preserve">nadcházející období </w:t>
      </w:r>
      <w:r w:rsidRPr="009464F2">
        <w:t xml:space="preserve">inkluzívní sociální rozvoj, </w:t>
      </w:r>
      <w:r>
        <w:t xml:space="preserve">zemědělství a </w:t>
      </w:r>
      <w:r w:rsidRPr="009464F2">
        <w:t>rozvoj venkova a řádn</w:t>
      </w:r>
      <w:r>
        <w:t>ou</w:t>
      </w:r>
      <w:r w:rsidRPr="009464F2">
        <w:t xml:space="preserve"> demokratick</w:t>
      </w:r>
      <w:r>
        <w:t>ou</w:t>
      </w:r>
      <w:r w:rsidRPr="009464F2">
        <w:t xml:space="preserve"> správ</w:t>
      </w:r>
      <w:r>
        <w:t>u</w:t>
      </w:r>
      <w:r w:rsidRPr="009464F2">
        <w:t xml:space="preserve"> věcí veřejných</w:t>
      </w:r>
      <w:r>
        <w:t xml:space="preserve">. </w:t>
      </w:r>
      <w:r w:rsidR="00C43568">
        <w:t>Sektor z</w:t>
      </w:r>
      <w:r>
        <w:t xml:space="preserve">emědělství a rozvoj venkova </w:t>
      </w:r>
      <w:r w:rsidR="00C43568">
        <w:t xml:space="preserve">se bude zaměřovat na </w:t>
      </w:r>
      <w:proofErr w:type="spellStart"/>
      <w:r w:rsidR="00C43568">
        <w:t>multisektorová</w:t>
      </w:r>
      <w:proofErr w:type="spellEnd"/>
      <w:r w:rsidR="00C43568">
        <w:t xml:space="preserve"> opatření</w:t>
      </w:r>
      <w:r>
        <w:t xml:space="preserve"> </w:t>
      </w:r>
      <w:r w:rsidRPr="009032F5">
        <w:t xml:space="preserve">vedoucí k </w:t>
      </w:r>
      <w:r w:rsidR="001E7B69">
        <w:t>ochraně horských ekosystémů i k </w:t>
      </w:r>
      <w:r w:rsidRPr="009032F5">
        <w:t>udržitelnému hospodaření, a to zejména pokud jde o zem</w:t>
      </w:r>
      <w:r w:rsidR="001E7B69">
        <w:t>ědělství (ekologická produkce s </w:t>
      </w:r>
      <w:r w:rsidRPr="009032F5">
        <w:t>přidanou tržní hodnotou, inovativní zemědělské postupy, lesnictví a udržitelný rozvoj turistiky a rozvoj místních komunit</w:t>
      </w:r>
      <w:r w:rsidR="006E3EC8">
        <w:t>)</w:t>
      </w:r>
      <w:r w:rsidRPr="009032F5">
        <w:t>. Dále budou výstupy zaměřeny na prevenci a posílení připravenosti na důsledky klimatických změn a přírodních katastrof a budování systému včasného varování a jiné infrastruktury, včetně sdílení z</w:t>
      </w:r>
      <w:r w:rsidR="001E7B69">
        <w:t>kušeností s budováním kapacit v </w:t>
      </w:r>
      <w:r w:rsidRPr="009032F5">
        <w:t>oblasti krizového řízení. Důraz bude kladen rovněž na budování kapacit místních samospráv, odborné vzdělávání a tvorbu relevantních legislativních opatření</w:t>
      </w:r>
      <w:r>
        <w:t>.</w:t>
      </w:r>
    </w:p>
    <w:p w:rsidR="004A1A09" w:rsidRPr="00A62C14" w:rsidRDefault="004A1A09" w:rsidP="004974F8">
      <w:pPr>
        <w:pStyle w:val="Nadpis2"/>
        <w:numPr>
          <w:ilvl w:val="0"/>
          <w:numId w:val="16"/>
        </w:numPr>
        <w:jc w:val="both"/>
      </w:pPr>
      <w:bookmarkStart w:id="9" w:name="_Toc409783563"/>
      <w:bookmarkStart w:id="10" w:name="_Toc498501826"/>
      <w:r w:rsidRPr="00A62C14">
        <w:t>Analýza problému</w:t>
      </w:r>
      <w:bookmarkEnd w:id="9"/>
      <w:bookmarkEnd w:id="10"/>
    </w:p>
    <w:p w:rsidR="0006033B" w:rsidRDefault="00C43568" w:rsidP="009678F3">
      <w:pPr>
        <w:spacing w:after="200" w:line="276" w:lineRule="auto"/>
        <w:jc w:val="both"/>
      </w:pPr>
      <w:bookmarkStart w:id="11" w:name="_Toc409783564"/>
      <w:r>
        <w:t xml:space="preserve">Přírodní podmínky </w:t>
      </w:r>
      <w:r w:rsidR="004A7018">
        <w:t xml:space="preserve">v Gruzii </w:t>
      </w:r>
      <w:r>
        <w:t xml:space="preserve">jsou pro chov včel velmi </w:t>
      </w:r>
      <w:r w:rsidR="00C82CA9">
        <w:t>příhodné</w:t>
      </w:r>
      <w:r>
        <w:t xml:space="preserve"> především</w:t>
      </w:r>
      <w:r w:rsidR="00C82CA9">
        <w:t xml:space="preserve"> díky</w:t>
      </w:r>
      <w:r>
        <w:t xml:space="preserve"> pestrost</w:t>
      </w:r>
      <w:r w:rsidR="00EC0B18">
        <w:t>i</w:t>
      </w:r>
      <w:r>
        <w:t xml:space="preserve"> jednotlivých lokalit a jejich flóry. Chov včel má </w:t>
      </w:r>
      <w:r w:rsidR="00C82CA9">
        <w:t xml:space="preserve">proto </w:t>
      </w:r>
      <w:r>
        <w:t>v Gruzii dlouholetou tradici</w:t>
      </w:r>
      <w:r w:rsidR="00C82CA9">
        <w:t>.</w:t>
      </w:r>
      <w:r w:rsidR="00661CB4">
        <w:t xml:space="preserve"> </w:t>
      </w:r>
      <w:r w:rsidR="0006033B">
        <w:t xml:space="preserve">V Gruzii se vyrábí </w:t>
      </w:r>
      <w:r w:rsidR="000F5B40">
        <w:t>široká paleta</w:t>
      </w:r>
      <w:r w:rsidR="0006033B">
        <w:t xml:space="preserve"> včelích produktů – </w:t>
      </w:r>
      <w:r w:rsidR="0006033B">
        <w:rPr>
          <w:rStyle w:val="apple-converted-space"/>
          <w:rFonts w:ascii="Arial" w:hAnsi="Arial" w:cs="Arial"/>
          <w:color w:val="222222"/>
          <w:sz w:val="21"/>
          <w:szCs w:val="21"/>
          <w:shd w:val="clear" w:color="auto" w:fill="FFFFFF"/>
        </w:rPr>
        <w:t> </w:t>
      </w:r>
      <w:r w:rsidR="0006033B" w:rsidRPr="00102AB8">
        <w:t>med, vosk, propolis, pyl, mateří kašička a včelí jed</w:t>
      </w:r>
      <w:r w:rsidR="0006033B">
        <w:t xml:space="preserve">. Za nejcennější včelí produkt je považován med, který pro včelaře představuje hlavní zdroj </w:t>
      </w:r>
      <w:r w:rsidR="005C146F">
        <w:t>příjmů</w:t>
      </w:r>
      <w:r w:rsidR="0006033B">
        <w:t>. Dále je rozšířen především prodej vosku. Ostatní produkty se vzhledem k nedostatku vhodných technologií a know-how vyráb</w:t>
      </w:r>
      <w:r w:rsidR="007D4B79">
        <w:t>ěj</w:t>
      </w:r>
      <w:r w:rsidR="0006033B">
        <w:t>í pouze v omezeném množství. Důležitým</w:t>
      </w:r>
      <w:r w:rsidR="0006033B" w:rsidRPr="007A170F">
        <w:t xml:space="preserve"> </w:t>
      </w:r>
      <w:r w:rsidR="005C146F">
        <w:t>aspektem</w:t>
      </w:r>
      <w:r w:rsidR="005C146F" w:rsidRPr="007A170F">
        <w:t xml:space="preserve"> </w:t>
      </w:r>
      <w:r w:rsidR="000F5B40">
        <w:t>působení včel</w:t>
      </w:r>
      <w:r w:rsidR="0006033B">
        <w:t xml:space="preserve"> je opylování zemědělských rostlin, jeho významu se však v Gruzii věnuje jen malá pozornost. </w:t>
      </w:r>
      <w:r w:rsidR="0006033B" w:rsidRPr="0006033B">
        <w:t xml:space="preserve">Mezi hlavní produkční regiony patří </w:t>
      </w:r>
      <w:proofErr w:type="spellStart"/>
      <w:r w:rsidR="0006033B" w:rsidRPr="0006033B">
        <w:t>Samegrelo-Zemo</w:t>
      </w:r>
      <w:proofErr w:type="spellEnd"/>
      <w:r w:rsidR="0006033B" w:rsidRPr="0006033B">
        <w:t xml:space="preserve"> </w:t>
      </w:r>
      <w:proofErr w:type="spellStart"/>
      <w:r w:rsidR="0006033B" w:rsidRPr="0006033B">
        <w:t>Svaneti</w:t>
      </w:r>
      <w:proofErr w:type="spellEnd"/>
      <w:r w:rsidR="0006033B" w:rsidRPr="0006033B">
        <w:t xml:space="preserve">, </w:t>
      </w:r>
      <w:proofErr w:type="spellStart"/>
      <w:r w:rsidR="0006033B" w:rsidRPr="0006033B">
        <w:t>Kachetie</w:t>
      </w:r>
      <w:proofErr w:type="spellEnd"/>
      <w:r w:rsidR="0006033B" w:rsidRPr="0006033B">
        <w:t xml:space="preserve">, </w:t>
      </w:r>
      <w:proofErr w:type="spellStart"/>
      <w:r w:rsidR="0006033B" w:rsidRPr="0006033B">
        <w:t>Adžarsko</w:t>
      </w:r>
      <w:proofErr w:type="spellEnd"/>
      <w:r w:rsidR="0006033B" w:rsidRPr="0006033B">
        <w:t xml:space="preserve">, </w:t>
      </w:r>
      <w:proofErr w:type="spellStart"/>
      <w:r w:rsidR="0006033B" w:rsidRPr="0006033B">
        <w:t>Imereti</w:t>
      </w:r>
      <w:proofErr w:type="spellEnd"/>
      <w:r w:rsidR="0006033B" w:rsidRPr="0006033B">
        <w:t xml:space="preserve">, </w:t>
      </w:r>
      <w:proofErr w:type="spellStart"/>
      <w:r w:rsidR="0006033B" w:rsidRPr="0006033B">
        <w:t>Samtskhe-Javakheti</w:t>
      </w:r>
      <w:proofErr w:type="spellEnd"/>
      <w:r w:rsidR="0006033B" w:rsidRPr="0006033B">
        <w:t xml:space="preserve"> a </w:t>
      </w:r>
      <w:proofErr w:type="spellStart"/>
      <w:r w:rsidR="0006033B" w:rsidRPr="0006033B">
        <w:t>Kvemo</w:t>
      </w:r>
      <w:proofErr w:type="spellEnd"/>
      <w:r w:rsidR="0006033B" w:rsidRPr="0006033B">
        <w:t xml:space="preserve"> </w:t>
      </w:r>
      <w:proofErr w:type="spellStart"/>
      <w:r w:rsidR="0006033B" w:rsidRPr="0006033B">
        <w:t>Kartli</w:t>
      </w:r>
      <w:proofErr w:type="spellEnd"/>
      <w:r w:rsidR="0006033B" w:rsidRPr="0006033B">
        <w:t xml:space="preserve">.  </w:t>
      </w:r>
    </w:p>
    <w:p w:rsidR="00471D6A" w:rsidRDefault="00661CB4" w:rsidP="009678F3">
      <w:pPr>
        <w:spacing w:after="200" w:line="276" w:lineRule="auto"/>
        <w:jc w:val="both"/>
      </w:pPr>
      <w:r>
        <w:t>Etablovaný včelařský sektor se v postsovětském období zcela rozpadl a včelař</w:t>
      </w:r>
      <w:r w:rsidR="00EC0B18">
        <w:t xml:space="preserve">ství </w:t>
      </w:r>
      <w:r>
        <w:t xml:space="preserve">se dále rozvíjelo pouze na úrovni malých a středních </w:t>
      </w:r>
      <w:r w:rsidR="004010B6">
        <w:t>chovatelů</w:t>
      </w:r>
      <w:r>
        <w:t xml:space="preserve">. Podle údajů z roku 2016 se v Gruzii chová téměř 270 000 včelstev, pouze 3 700 včelařů </w:t>
      </w:r>
      <w:r w:rsidR="00121D26">
        <w:t xml:space="preserve">jich </w:t>
      </w:r>
      <w:r>
        <w:t>však vlastní více než 10.</w:t>
      </w:r>
      <w:r w:rsidR="00B702C0">
        <w:rPr>
          <w:rStyle w:val="Znakapoznpodarou"/>
        </w:rPr>
        <w:footnoteReference w:id="19"/>
      </w:r>
      <w:r w:rsidR="007678F1">
        <w:t xml:space="preserve"> </w:t>
      </w:r>
      <w:r w:rsidR="00D37A22">
        <w:t>Celková produkce medu meziročně kolísá od roku 2010</w:t>
      </w:r>
      <w:r w:rsidR="00374729">
        <w:t xml:space="preserve">, přičemž v roce 2015 byla produkce 4 100 tun medu. </w:t>
      </w:r>
      <w:r w:rsidR="007678F1">
        <w:t xml:space="preserve">Ministerstvo zemědělství prostřednictvím </w:t>
      </w:r>
      <w:r w:rsidR="007678F1" w:rsidRPr="00B702C0">
        <w:rPr>
          <w:i/>
        </w:rPr>
        <w:t>Rozvojové agentur</w:t>
      </w:r>
      <w:r w:rsidR="00B702C0">
        <w:rPr>
          <w:i/>
        </w:rPr>
        <w:t>y</w:t>
      </w:r>
      <w:r w:rsidR="007678F1" w:rsidRPr="00B702C0">
        <w:rPr>
          <w:i/>
        </w:rPr>
        <w:t xml:space="preserve"> zemědělských družstev</w:t>
      </w:r>
      <w:r w:rsidR="007678F1">
        <w:t xml:space="preserve"> (</w:t>
      </w:r>
      <w:proofErr w:type="spellStart"/>
      <w:r w:rsidR="007678F1">
        <w:rPr>
          <w:i/>
        </w:rPr>
        <w:t>Agricultural</w:t>
      </w:r>
      <w:proofErr w:type="spellEnd"/>
      <w:r w:rsidR="007678F1">
        <w:rPr>
          <w:i/>
        </w:rPr>
        <w:t xml:space="preserve"> </w:t>
      </w:r>
      <w:proofErr w:type="spellStart"/>
      <w:r w:rsidR="007678F1">
        <w:rPr>
          <w:i/>
        </w:rPr>
        <w:t>Cooperative</w:t>
      </w:r>
      <w:proofErr w:type="spellEnd"/>
      <w:r w:rsidR="007678F1">
        <w:rPr>
          <w:i/>
        </w:rPr>
        <w:t xml:space="preserve"> </w:t>
      </w:r>
      <w:proofErr w:type="spellStart"/>
      <w:r w:rsidR="007678F1">
        <w:rPr>
          <w:i/>
        </w:rPr>
        <w:t>Development</w:t>
      </w:r>
      <w:proofErr w:type="spellEnd"/>
      <w:r w:rsidR="007678F1">
        <w:rPr>
          <w:i/>
        </w:rPr>
        <w:t xml:space="preserve"> </w:t>
      </w:r>
      <w:proofErr w:type="spellStart"/>
      <w:r w:rsidR="007678F1">
        <w:rPr>
          <w:i/>
        </w:rPr>
        <w:t>Agency</w:t>
      </w:r>
      <w:proofErr w:type="spellEnd"/>
      <w:r w:rsidR="007678F1">
        <w:t xml:space="preserve">, </w:t>
      </w:r>
      <w:r w:rsidR="007678F1" w:rsidRPr="00121D26">
        <w:rPr>
          <w:i/>
        </w:rPr>
        <w:t>ACDA</w:t>
      </w:r>
      <w:r w:rsidR="007678F1">
        <w:t xml:space="preserve">) </w:t>
      </w:r>
      <w:r w:rsidR="004D140F">
        <w:t>poskytuje</w:t>
      </w:r>
      <w:r w:rsidR="007678F1">
        <w:t xml:space="preserve"> </w:t>
      </w:r>
      <w:r w:rsidR="004D140F">
        <w:t xml:space="preserve">technickou a finanční podporu </w:t>
      </w:r>
      <w:r w:rsidR="007678F1">
        <w:t>zakládání včelařských družstev</w:t>
      </w:r>
      <w:r w:rsidR="004D140F">
        <w:t xml:space="preserve"> s cílem podpořit produkční kapacity včelařů a tržní odbyt jejich výrobků. </w:t>
      </w:r>
      <w:r w:rsidR="004D140F" w:rsidRPr="002F6389">
        <w:t>O</w:t>
      </w:r>
      <w:r w:rsidR="007678F1" w:rsidRPr="002F6389">
        <w:t>d roku 2014</w:t>
      </w:r>
      <w:r w:rsidR="007678F1">
        <w:t xml:space="preserve"> bylo </w:t>
      </w:r>
      <w:r w:rsidR="004D140F">
        <w:t>těchto včelařských družstev s 3-9 členy v Gruzii zaregistrováno 174</w:t>
      </w:r>
      <w:r w:rsidR="007678F1">
        <w:t>.</w:t>
      </w:r>
      <w:r w:rsidR="007678F1">
        <w:rPr>
          <w:rStyle w:val="Znakapoznpodarou"/>
        </w:rPr>
        <w:footnoteReference w:id="20"/>
      </w:r>
      <w:r w:rsidR="007678F1">
        <w:t xml:space="preserve"> Spolupráce mezi včelaři na úrovni jednotlivců i včelařských spolků je však nadále nedostatečná</w:t>
      </w:r>
      <w:r w:rsidR="006B4327">
        <w:t xml:space="preserve"> a vedená spíše principy konkurence, </w:t>
      </w:r>
      <w:r w:rsidR="00DA1404">
        <w:t xml:space="preserve">což znemožňuje ekonomicky efektivní sdílení </w:t>
      </w:r>
      <w:r w:rsidR="006B4327">
        <w:t>materiálně-technick</w:t>
      </w:r>
      <w:r w:rsidR="00DA1404">
        <w:t>é</w:t>
      </w:r>
      <w:r w:rsidR="006B4327">
        <w:t xml:space="preserve"> základn</w:t>
      </w:r>
      <w:r w:rsidR="00DA1404">
        <w:t>y</w:t>
      </w:r>
      <w:r w:rsidR="006B4327">
        <w:t xml:space="preserve">, </w:t>
      </w:r>
      <w:r w:rsidR="00DA1404">
        <w:t>a tím dosažení větší</w:t>
      </w:r>
      <w:r w:rsidR="005C146F">
        <w:t>ch</w:t>
      </w:r>
      <w:r w:rsidR="00DA1404">
        <w:t xml:space="preserve"> </w:t>
      </w:r>
      <w:r w:rsidR="005C146F">
        <w:t>výnosů</w:t>
      </w:r>
      <w:r w:rsidR="006B4327">
        <w:t>.</w:t>
      </w:r>
      <w:r w:rsidR="00754B83">
        <w:t xml:space="preserve"> </w:t>
      </w:r>
    </w:p>
    <w:p w:rsidR="00956C39" w:rsidRDefault="00F60FF2" w:rsidP="009678F3">
      <w:pPr>
        <w:spacing w:after="200" w:line="276" w:lineRule="auto"/>
        <w:jc w:val="both"/>
      </w:pPr>
      <w:r>
        <w:t>Jedním z klíčových problém</w:t>
      </w:r>
      <w:r w:rsidR="005B6C5F">
        <w:t>ů</w:t>
      </w:r>
      <w:r>
        <w:t xml:space="preserve"> gruzínského včelařství je absence </w:t>
      </w:r>
      <w:r w:rsidR="00471D6A">
        <w:t>ucelen</w:t>
      </w:r>
      <w:r>
        <w:t>ého</w:t>
      </w:r>
      <w:r w:rsidR="00471D6A">
        <w:t xml:space="preserve"> systém</w:t>
      </w:r>
      <w:r>
        <w:t>u</w:t>
      </w:r>
      <w:r w:rsidR="00471D6A">
        <w:t xml:space="preserve"> vzdělávání včelařů o postupech správné výrobní praxe, které </w:t>
      </w:r>
      <w:r w:rsidR="000F5B40">
        <w:t xml:space="preserve">by rovněž </w:t>
      </w:r>
      <w:r w:rsidR="00471D6A">
        <w:t>minimaliz</w:t>
      </w:r>
      <w:r w:rsidR="000F5B40">
        <w:t>ovaly</w:t>
      </w:r>
      <w:r w:rsidR="00471D6A">
        <w:t xml:space="preserve"> rizika poškození včelích produktů. </w:t>
      </w:r>
      <w:r w:rsidR="00D84F8C">
        <w:t xml:space="preserve">Chybí </w:t>
      </w:r>
      <w:r w:rsidR="00B702C0">
        <w:t xml:space="preserve">vzdělávací infrastruktura, </w:t>
      </w:r>
      <w:r w:rsidR="00D84F8C">
        <w:t>výukové materiály</w:t>
      </w:r>
      <w:r>
        <w:t xml:space="preserve"> a </w:t>
      </w:r>
      <w:r w:rsidR="00D84F8C">
        <w:t xml:space="preserve">dostupné publikace jsou zastaralé, materiální vybavení nedostatečné a/nebo nevhodné. </w:t>
      </w:r>
      <w:r w:rsidR="00C57F37">
        <w:t>Včelaři proto nemají znalosti a dovednosti</w:t>
      </w:r>
      <w:r w:rsidR="00D84F8C">
        <w:t xml:space="preserve"> odpovídající moderním postupům. </w:t>
      </w:r>
      <w:r w:rsidR="00C57F37">
        <w:t xml:space="preserve">Malá informovanost včelařů </w:t>
      </w:r>
      <w:r w:rsidR="00956C39">
        <w:lastRenderedPageBreak/>
        <w:t xml:space="preserve">pak </w:t>
      </w:r>
      <w:r w:rsidR="00C57F37">
        <w:t xml:space="preserve">vede k nevhodným postupům v oblasti plemenářské práce i péče o zdraví včel, což se ve výsledku negativně podepisuje </w:t>
      </w:r>
      <w:r w:rsidR="000F5B40">
        <w:t xml:space="preserve">i </w:t>
      </w:r>
      <w:r w:rsidR="00C57F37">
        <w:t xml:space="preserve">na kvalitě včelích produktů. </w:t>
      </w:r>
    </w:p>
    <w:p w:rsidR="007C1B24" w:rsidRDefault="00C57F37" w:rsidP="009678F3">
      <w:pPr>
        <w:spacing w:after="200" w:line="276" w:lineRule="auto"/>
        <w:jc w:val="both"/>
      </w:pPr>
      <w:r w:rsidRPr="00781EE9">
        <w:t xml:space="preserve">V Gruzii se chovají dvě včelí plemena – Kavkazská šedá včela a Kavkazská žlutá včela. </w:t>
      </w:r>
      <w:r w:rsidR="00037F0E">
        <w:t xml:space="preserve">Dovoz jiných druhů včel byl sice zakázán již v 60. letech, </w:t>
      </w:r>
      <w:r w:rsidR="00037F0E" w:rsidRPr="00781EE9">
        <w:t>stále</w:t>
      </w:r>
      <w:r w:rsidR="00037F0E">
        <w:t xml:space="preserve"> však</w:t>
      </w:r>
      <w:r w:rsidR="001E7B69">
        <w:t xml:space="preserve"> dochází k </w:t>
      </w:r>
      <w:r w:rsidR="00037F0E" w:rsidRPr="00781EE9">
        <w:t>nekontrolovanému importu plemenného materiálu ze zahraničí.</w:t>
      </w:r>
      <w:r w:rsidR="00037F0E">
        <w:t xml:space="preserve"> </w:t>
      </w:r>
      <w:r w:rsidR="00B702C0">
        <w:t>T</w:t>
      </w:r>
      <w:r w:rsidR="000F5B40">
        <w:t>ento nelegální dovoz i </w:t>
      </w:r>
      <w:r w:rsidR="00B702C0">
        <w:t>n</w:t>
      </w:r>
      <w:r w:rsidR="00037F0E">
        <w:t xml:space="preserve">ekontrolované </w:t>
      </w:r>
      <w:r w:rsidR="00037F0E" w:rsidRPr="00781EE9">
        <w:t>sezónní přesun</w:t>
      </w:r>
      <w:r w:rsidR="00037F0E">
        <w:t>y</w:t>
      </w:r>
      <w:r w:rsidR="00037F0E" w:rsidRPr="00781EE9">
        <w:t xml:space="preserve"> včel v posledních desetiletích</w:t>
      </w:r>
      <w:r w:rsidR="00037F0E">
        <w:t xml:space="preserve"> </w:t>
      </w:r>
      <w:r w:rsidR="00B702C0">
        <w:t>vedou ke</w:t>
      </w:r>
      <w:r w:rsidR="00037F0E" w:rsidRPr="00781EE9">
        <w:t xml:space="preserve"> křížení včel</w:t>
      </w:r>
      <w:r w:rsidR="000F5B40">
        <w:t xml:space="preserve"> a </w:t>
      </w:r>
      <w:r w:rsidR="00037F0E" w:rsidRPr="00781EE9">
        <w:t>oslab</w:t>
      </w:r>
      <w:r w:rsidR="00037F0E">
        <w:t>ení plemen, jemuž lze čelit pouze zřizováním oplodňovacích stanic a</w:t>
      </w:r>
      <w:r w:rsidR="00037F0E" w:rsidRPr="00037F0E">
        <w:t xml:space="preserve"> </w:t>
      </w:r>
      <w:r w:rsidR="000F5B40">
        <w:t xml:space="preserve">asistencí </w:t>
      </w:r>
      <w:r w:rsidR="00037F0E">
        <w:t>uměl</w:t>
      </w:r>
      <w:r w:rsidR="000F5B40">
        <w:t>é inseminace</w:t>
      </w:r>
      <w:r w:rsidR="00956C39">
        <w:t xml:space="preserve">. </w:t>
      </w:r>
      <w:r w:rsidR="00037F0E">
        <w:t xml:space="preserve">Včely rovněž ohrožuje řada infekčních, neinfekčních a invazivních chorob, </w:t>
      </w:r>
      <w:r w:rsidR="00956C39">
        <w:t xml:space="preserve">z nichž nejnebezpečnější </w:t>
      </w:r>
      <w:r w:rsidR="00037F0E">
        <w:t>j</w:t>
      </w:r>
      <w:r w:rsidR="0063355C">
        <w:t>sou</w:t>
      </w:r>
      <w:r w:rsidR="00037F0E">
        <w:t xml:space="preserve"> </w:t>
      </w:r>
      <w:proofErr w:type="spellStart"/>
      <w:r w:rsidR="00037F0E">
        <w:t>varr</w:t>
      </w:r>
      <w:r w:rsidR="008378C2">
        <w:t>oá</w:t>
      </w:r>
      <w:r w:rsidR="001E7B69">
        <w:t>za</w:t>
      </w:r>
      <w:proofErr w:type="spellEnd"/>
      <w:r w:rsidR="001E7B69">
        <w:t xml:space="preserve"> a </w:t>
      </w:r>
      <w:r w:rsidR="00037F0E">
        <w:t xml:space="preserve">včelí mor. </w:t>
      </w:r>
      <w:r w:rsidR="00F60FF2">
        <w:t>V Gruzii jsou proto často léčeny za</w:t>
      </w:r>
      <w:r w:rsidR="001053F8">
        <w:t> </w:t>
      </w:r>
      <w:r w:rsidR="00F60FF2">
        <w:t>pomoci antib</w:t>
      </w:r>
      <w:r w:rsidR="001E7B69">
        <w:t>iotik (ta jsou často podávána i </w:t>
      </w:r>
      <w:r w:rsidR="00F60FF2">
        <w:t>čistě preventivně), nikoli za použití prostředků na</w:t>
      </w:r>
      <w:r w:rsidR="001053F8">
        <w:t> </w:t>
      </w:r>
      <w:r w:rsidR="00F60FF2">
        <w:t xml:space="preserve">bázi přírodních látek (v případě </w:t>
      </w:r>
      <w:proofErr w:type="spellStart"/>
      <w:r w:rsidR="00F60FF2">
        <w:t>varr</w:t>
      </w:r>
      <w:r w:rsidR="00F802E3">
        <w:t>oá</w:t>
      </w:r>
      <w:r w:rsidR="00F60FF2">
        <w:t>zy</w:t>
      </w:r>
      <w:proofErr w:type="spellEnd"/>
      <w:r w:rsidR="00F60FF2">
        <w:t>) č</w:t>
      </w:r>
      <w:r w:rsidR="0063355C">
        <w:t xml:space="preserve">i tlumením moru včelího plodu </w:t>
      </w:r>
      <w:r w:rsidR="00F60FF2">
        <w:t xml:space="preserve">pomocí farmak, jak je v Evropě běžné. Včelí produkty proto často obsahují residua pesticidů a </w:t>
      </w:r>
      <w:r w:rsidR="0063355C">
        <w:t>léků</w:t>
      </w:r>
      <w:r w:rsidR="00F60FF2">
        <w:t xml:space="preserve">. </w:t>
      </w:r>
      <w:r w:rsidR="00C07002">
        <w:t>V</w:t>
      </w:r>
      <w:r w:rsidR="00C07002" w:rsidRPr="00ED0503">
        <w:t xml:space="preserve">eterinární služby a </w:t>
      </w:r>
      <w:r w:rsidR="00C07002">
        <w:t xml:space="preserve">související </w:t>
      </w:r>
      <w:r w:rsidR="00C07002" w:rsidRPr="00ED0503">
        <w:t xml:space="preserve">poradenství je </w:t>
      </w:r>
      <w:r w:rsidR="00C07002">
        <w:t xml:space="preserve">však </w:t>
      </w:r>
      <w:r w:rsidR="00F60FF2">
        <w:t>těžko dostupné, z</w:t>
      </w:r>
      <w:r w:rsidR="001E7B69">
        <w:t>aměstnanci městských a </w:t>
      </w:r>
      <w:r w:rsidR="00F60FF2" w:rsidRPr="00F60FF2">
        <w:t>regionálních informačních a konzultačních center (</w:t>
      </w:r>
      <w:proofErr w:type="spellStart"/>
      <w:r w:rsidR="00F60FF2" w:rsidRPr="00F60FF2">
        <w:t>ICCs</w:t>
      </w:r>
      <w:proofErr w:type="spellEnd"/>
      <w:r w:rsidR="00F60FF2" w:rsidRPr="00F60FF2">
        <w:t>), ustavených v roce 2013</w:t>
      </w:r>
      <w:r w:rsidR="00C07002" w:rsidRPr="00F60FF2">
        <w:t>, nemají odborné vzdělání.</w:t>
      </w:r>
      <w:r w:rsidR="00C07002">
        <w:t xml:space="preserve"> </w:t>
      </w:r>
    </w:p>
    <w:p w:rsidR="003F4A27" w:rsidRDefault="00C07002" w:rsidP="009678F3">
      <w:pPr>
        <w:spacing w:after="120" w:line="276" w:lineRule="auto"/>
        <w:jc w:val="both"/>
      </w:pPr>
      <w:r>
        <w:t xml:space="preserve">Absence kontroly kvality je </w:t>
      </w:r>
      <w:r w:rsidR="007631E4">
        <w:t xml:space="preserve">dalším </w:t>
      </w:r>
      <w:r>
        <w:t xml:space="preserve">z mnoha problémů, kterým v současnosti </w:t>
      </w:r>
      <w:r w:rsidR="0063355C">
        <w:t xml:space="preserve">včelařský </w:t>
      </w:r>
      <w:r>
        <w:t xml:space="preserve">sektor v Gruzii čelí. Za kontrolu medu je zodpovědná </w:t>
      </w:r>
      <w:r w:rsidR="00583E3E" w:rsidRPr="00583E3E">
        <w:rPr>
          <w:i/>
        </w:rPr>
        <w:t>Laboratoř Ministerstva zemědělství</w:t>
      </w:r>
      <w:r w:rsidR="002E6544">
        <w:t xml:space="preserve"> (</w:t>
      </w:r>
      <w:proofErr w:type="spellStart"/>
      <w:r w:rsidR="00583E3E" w:rsidRPr="00583E3E">
        <w:rPr>
          <w:i/>
        </w:rPr>
        <w:t>Laboratory</w:t>
      </w:r>
      <w:proofErr w:type="spellEnd"/>
      <w:r w:rsidR="00583E3E" w:rsidRPr="00583E3E">
        <w:rPr>
          <w:i/>
        </w:rPr>
        <w:t xml:space="preserve"> </w:t>
      </w:r>
      <w:proofErr w:type="spellStart"/>
      <w:r w:rsidR="00583E3E" w:rsidRPr="00583E3E">
        <w:rPr>
          <w:i/>
        </w:rPr>
        <w:t>of</w:t>
      </w:r>
      <w:proofErr w:type="spellEnd"/>
      <w:r w:rsidR="00583E3E" w:rsidRPr="00583E3E">
        <w:rPr>
          <w:i/>
        </w:rPr>
        <w:t xml:space="preserve"> </w:t>
      </w:r>
      <w:proofErr w:type="spellStart"/>
      <w:r w:rsidR="00583E3E" w:rsidRPr="00583E3E">
        <w:rPr>
          <w:i/>
        </w:rPr>
        <w:t>the</w:t>
      </w:r>
      <w:proofErr w:type="spellEnd"/>
      <w:r w:rsidR="00583E3E" w:rsidRPr="00583E3E">
        <w:rPr>
          <w:i/>
        </w:rPr>
        <w:t xml:space="preserve"> Ministry </w:t>
      </w:r>
      <w:proofErr w:type="spellStart"/>
      <w:r w:rsidR="00583E3E" w:rsidRPr="00583E3E">
        <w:rPr>
          <w:i/>
        </w:rPr>
        <w:t>of</w:t>
      </w:r>
      <w:proofErr w:type="spellEnd"/>
      <w:r w:rsidR="00583E3E" w:rsidRPr="00583E3E">
        <w:rPr>
          <w:i/>
        </w:rPr>
        <w:t xml:space="preserve"> </w:t>
      </w:r>
      <w:proofErr w:type="spellStart"/>
      <w:r w:rsidR="00583E3E" w:rsidRPr="00583E3E">
        <w:rPr>
          <w:i/>
        </w:rPr>
        <w:t>Agriculture</w:t>
      </w:r>
      <w:proofErr w:type="spellEnd"/>
      <w:r w:rsidR="00583E3E" w:rsidRPr="00583E3E">
        <w:rPr>
          <w:i/>
        </w:rPr>
        <w:t xml:space="preserve"> </w:t>
      </w:r>
      <w:proofErr w:type="spellStart"/>
      <w:r w:rsidR="00583E3E" w:rsidRPr="00583E3E">
        <w:rPr>
          <w:i/>
        </w:rPr>
        <w:t>of</w:t>
      </w:r>
      <w:proofErr w:type="spellEnd"/>
      <w:r w:rsidR="00583E3E" w:rsidRPr="00583E3E">
        <w:rPr>
          <w:i/>
        </w:rPr>
        <w:t xml:space="preserve"> Georgia</w:t>
      </w:r>
      <w:r w:rsidR="00583E3E" w:rsidRPr="00583E3E">
        <w:t>,</w:t>
      </w:r>
      <w:r w:rsidR="0072241D" w:rsidRPr="0072241D">
        <w:t xml:space="preserve"> LMA</w:t>
      </w:r>
      <w:r w:rsidR="002E6544">
        <w:t>)</w:t>
      </w:r>
      <w:r>
        <w:t xml:space="preserve">, fungující od poloviny roku 2015. </w:t>
      </w:r>
      <w:r w:rsidR="00E90F8E" w:rsidRPr="009B7672">
        <w:t xml:space="preserve">Laboratoř </w:t>
      </w:r>
      <w:r w:rsidR="00397652" w:rsidRPr="009B7672">
        <w:t xml:space="preserve">by měla </w:t>
      </w:r>
      <w:r w:rsidR="00E90F8E" w:rsidRPr="009B7672">
        <w:t>provád</w:t>
      </w:r>
      <w:r w:rsidR="00397652" w:rsidRPr="009B7672">
        <w:t>ět</w:t>
      </w:r>
      <w:r w:rsidR="00E90F8E" w:rsidRPr="009B7672">
        <w:t xml:space="preserve"> </w:t>
      </w:r>
      <w:r w:rsidR="00EA0BED" w:rsidRPr="009B7672">
        <w:t>řadu</w:t>
      </w:r>
      <w:r w:rsidR="00E90F8E" w:rsidRPr="009B7672">
        <w:t xml:space="preserve"> test</w:t>
      </w:r>
      <w:r w:rsidR="00EA0BED" w:rsidRPr="009B7672">
        <w:t>ů</w:t>
      </w:r>
      <w:r w:rsidR="00E90F8E" w:rsidRPr="009B7672">
        <w:t xml:space="preserve"> na chemické a fyzikální vlastnosti medu, nemá však dostatečné personální ani materiální kapacity pro jejich správnou aplikaci</w:t>
      </w:r>
      <w:r>
        <w:t>.</w:t>
      </w:r>
      <w:r w:rsidRPr="00C07002">
        <w:t xml:space="preserve"> </w:t>
      </w:r>
      <w:r>
        <w:t>Chybí zavedené postupy pro jednotlivé analytické metody, problematická je zejména právě kontrola reziduí pesticidů a léků</w:t>
      </w:r>
      <w:r w:rsidR="003F4A27">
        <w:t>.</w:t>
      </w:r>
      <w:r>
        <w:t xml:space="preserve"> Personál laboratoře rovněž není dostatečně vyškolen, a to jak v provádění analytických metod, tak v používání potř</w:t>
      </w:r>
      <w:r w:rsidR="001E7B69">
        <w:t>ebného laboratorního vybavení a </w:t>
      </w:r>
      <w:r>
        <w:t>laboratorního materiálu.</w:t>
      </w:r>
    </w:p>
    <w:p w:rsidR="00026FC2" w:rsidRDefault="00583E3E" w:rsidP="009678F3">
      <w:pPr>
        <w:spacing w:after="120" w:line="276" w:lineRule="auto"/>
        <w:jc w:val="both"/>
      </w:pPr>
      <w:r w:rsidRPr="00583E3E">
        <w:rPr>
          <w:i/>
        </w:rPr>
        <w:t>Laboratoř Ministerstva zemědělství</w:t>
      </w:r>
      <w:r w:rsidR="003F4A27">
        <w:t xml:space="preserve"> </w:t>
      </w:r>
      <w:r w:rsidR="003962AC">
        <w:t xml:space="preserve">(LMA) </w:t>
      </w:r>
      <w:r w:rsidR="00C07002">
        <w:t>rovněž nemá akreditaci potřebnou pro udělování certifikátů bezpečnosti potravin a další potřebné dokumentace pro vývoz gruzínského medu do Evropské unie.</w:t>
      </w:r>
      <w:r w:rsidR="003F4A27">
        <w:t xml:space="preserve"> </w:t>
      </w:r>
      <w:r w:rsidR="003F4A27" w:rsidRPr="00F24987">
        <w:t>Překážkou je také řada</w:t>
      </w:r>
      <w:r w:rsidR="00026FC2" w:rsidRPr="00F24987">
        <w:t xml:space="preserve"> dalších</w:t>
      </w:r>
      <w:r w:rsidR="003F4A27" w:rsidRPr="00F24987">
        <w:t xml:space="preserve"> institucionálních</w:t>
      </w:r>
      <w:r w:rsidR="001E7B69" w:rsidRPr="00F24987">
        <w:t xml:space="preserve"> nedostatků</w:t>
      </w:r>
      <w:r w:rsidR="001E7B69">
        <w:t>, zejména v </w:t>
      </w:r>
      <w:r w:rsidR="004808C5">
        <w:t>oblasti moderních systémů monitoringu kvality potravin a bezpečnostních standardů včetně testování kvality a certifikace medu, monitoringu reziduí, systému registrace a monitoringu včelínů vzhledem k nemocem, bezpečnosti potravin a hygieny a požadavk</w:t>
      </w:r>
      <w:r w:rsidR="009944F6">
        <w:t>ům</w:t>
      </w:r>
      <w:r w:rsidR="004808C5">
        <w:t xml:space="preserve"> na používání léčivých prostředků při poskytování veterinární péče.</w:t>
      </w:r>
      <w:r w:rsidR="00026FC2" w:rsidRPr="00026FC2">
        <w:t xml:space="preserve"> </w:t>
      </w:r>
      <w:r w:rsidR="00026FC2">
        <w:t xml:space="preserve">Vývoz </w:t>
      </w:r>
      <w:r w:rsidR="0050727C">
        <w:t>proto</w:t>
      </w:r>
      <w:r w:rsidR="00026FC2">
        <w:t xml:space="preserve"> prozatím zůstává omezen na sousední státy a jeho oficiální objem je velmi malý. V roce 2015 se oficiálně vyvezlo pouze 8,29 tun medu, a to především do Saúdské Arábie, Libye, Estonska, Ázerbájdžánu, Iráku a Číny. Nelegální vývoz do Ázerbájdžánu a Turecka byl však výrazně vyšší. Trh EU však do budoucna nabízí pro gruzínský med velké odbytiště a jeví </w:t>
      </w:r>
      <w:r w:rsidR="00757EFA">
        <w:t xml:space="preserve">se </w:t>
      </w:r>
      <w:r w:rsidR="00026FC2">
        <w:t>jako nejlepší varianta.</w:t>
      </w:r>
    </w:p>
    <w:p w:rsidR="00617F13" w:rsidRDefault="00026FC2" w:rsidP="009678F3">
      <w:pPr>
        <w:spacing w:after="120" w:line="276" w:lineRule="auto"/>
        <w:jc w:val="both"/>
      </w:pPr>
      <w:r>
        <w:t xml:space="preserve">Rozvoj příslušné legislativy byl výrazně akcelerován podepsáním Asociační dohody </w:t>
      </w:r>
      <w:r w:rsidR="0068517C">
        <w:t>s</w:t>
      </w:r>
      <w:r w:rsidR="001E7B69">
        <w:t> EU a </w:t>
      </w:r>
      <w:r>
        <w:t>s ní spojené DCFTA, jejíž součástí je i podpora sanitárních a fytosanitárních norem a jejich harmonizace s evropskými normami.</w:t>
      </w:r>
      <w:r w:rsidRPr="00F2309B">
        <w:t xml:space="preserve"> </w:t>
      </w:r>
      <w:r>
        <w:t xml:space="preserve">Gruzie po podepsání Asociační dohody implementovala řadu legislativních nástrojů. Jedná se zejména o Obecná pravidla na hygienu potravin, Zákon o veterinární a rostlinné ochraně a bezpečnosti, Technické regulace na farmakologicky účinné </w:t>
      </w:r>
      <w:r>
        <w:lastRenderedPageBreak/>
        <w:t>látky, Požadavky na přírodní med či Plán monitoringu reziduí.</w:t>
      </w:r>
      <w:r w:rsidRPr="000318BE">
        <w:rPr>
          <w:vertAlign w:val="superscript"/>
        </w:rPr>
        <w:footnoteReference w:id="21"/>
      </w:r>
      <w:r w:rsidRPr="000318BE">
        <w:rPr>
          <w:vertAlign w:val="superscript"/>
        </w:rPr>
        <w:t xml:space="preserve"> </w:t>
      </w:r>
      <w:r>
        <w:t>V prosinci 2016 tak mohla být Gruzie zařazena na list třetích zemí, které mohou vyvážet med do EU</w:t>
      </w:r>
      <w:r w:rsidR="00617F13">
        <w:t xml:space="preserve"> (Směrnice Rady 96/23/EC, 96/22/EC)</w:t>
      </w:r>
    </w:p>
    <w:p w:rsidR="00026FC2" w:rsidRDefault="00026FC2" w:rsidP="009678F3">
      <w:pPr>
        <w:spacing w:after="120" w:line="276" w:lineRule="auto"/>
        <w:jc w:val="both"/>
      </w:pPr>
      <w:r w:rsidRPr="00080A9F">
        <w:t xml:space="preserve">Bez </w:t>
      </w:r>
      <w:r>
        <w:t>dodržování a</w:t>
      </w:r>
      <w:r w:rsidR="001E7B69">
        <w:t> </w:t>
      </w:r>
      <w:r w:rsidRPr="00080A9F">
        <w:t xml:space="preserve">vymáhání </w:t>
      </w:r>
      <w:r>
        <w:t xml:space="preserve">daných </w:t>
      </w:r>
      <w:r w:rsidRPr="00080A9F">
        <w:t>pravidel budou gruzínské</w:t>
      </w:r>
      <w:r>
        <w:t xml:space="preserve"> včelí</w:t>
      </w:r>
      <w:r w:rsidRPr="00080A9F">
        <w:t xml:space="preserve"> produkty</w:t>
      </w:r>
      <w:r>
        <w:t xml:space="preserve"> na společném trhu neprodejné</w:t>
      </w:r>
      <w:r w:rsidRPr="00080A9F">
        <w:t>.</w:t>
      </w:r>
      <w:r w:rsidRPr="00080A9F">
        <w:rPr>
          <w:rStyle w:val="Znakapoznpodarou"/>
        </w:rPr>
        <w:footnoteReference w:id="22"/>
      </w:r>
      <w:r w:rsidRPr="00080A9F">
        <w:t xml:space="preserve"> </w:t>
      </w:r>
    </w:p>
    <w:p w:rsidR="003962AC" w:rsidRPr="00B47060" w:rsidRDefault="00026FC2" w:rsidP="009678F3">
      <w:pPr>
        <w:spacing w:before="120" w:line="276" w:lineRule="auto"/>
        <w:jc w:val="both"/>
      </w:pPr>
      <w:r>
        <w:t>Včelařství je v Gruzii i tak stále jednou z nejvýdělečnějších zemědělských aktivit. Včelař s</w:t>
      </w:r>
      <w:r w:rsidR="0050727C">
        <w:t> dvěma sty</w:t>
      </w:r>
      <w:r>
        <w:t xml:space="preserve"> včelíny si prodejem medu a ostatních včelích produktů vydělá průměrně 31</w:t>
      </w:r>
      <w:r w:rsidR="00380F9F">
        <w:t xml:space="preserve"> </w:t>
      </w:r>
      <w:r>
        <w:t>000-39</w:t>
      </w:r>
      <w:r w:rsidR="00380F9F">
        <w:t xml:space="preserve"> </w:t>
      </w:r>
      <w:r>
        <w:t>000 GEL ročně (300 000-380 000 Kč).</w:t>
      </w:r>
      <w:r w:rsidR="00F33D40">
        <w:rPr>
          <w:rStyle w:val="Znakapoznpodarou"/>
        </w:rPr>
        <w:footnoteReference w:id="23"/>
      </w:r>
      <w:r w:rsidRPr="00026FC2">
        <w:t xml:space="preserve"> </w:t>
      </w:r>
      <w:r w:rsidR="00A514E9">
        <w:t xml:space="preserve">Rozvoj chovu včel a produkce medu je tedy jedním z důležitých způsobů boje proti chudobě, zejména v odlehlých oblastech země. </w:t>
      </w:r>
      <w:r>
        <w:t xml:space="preserve">Kvalita i kvantita produkce je však z výše uvedených důvodů nízká. Včelařům </w:t>
      </w:r>
      <w:r w:rsidR="00A514E9">
        <w:t>rovněž</w:t>
      </w:r>
      <w:r>
        <w:t xml:space="preserve"> chybí podnikatelské schopnosti a nemají dostatečné povědomí o zpracovatelských a obchodních strategiích, kter</w:t>
      </w:r>
      <w:r w:rsidR="00F656EC">
        <w:t>é</w:t>
      </w:r>
      <w:r>
        <w:t xml:space="preserve"> by zvýšil</w:t>
      </w:r>
      <w:r w:rsidR="00F656EC">
        <w:t>y</w:t>
      </w:r>
      <w:r>
        <w:t xml:space="preserve"> hodnotu medu na trhu</w:t>
      </w:r>
      <w:r w:rsidR="00A514E9">
        <w:t>, včetně marketingu a finálního balení medu</w:t>
      </w:r>
      <w:r>
        <w:t xml:space="preserve">. Chybí jeho další průmyslové zpracování a balení, např. v odbytových družstvech. </w:t>
      </w:r>
      <w:r w:rsidR="003962AC" w:rsidRPr="00B47060">
        <w:t>Nedostatečná informovanost včelařů o správných výrobních i šlechtitelských postupech, nedostatečná spolupráce mezi sebou a téměř neexistující systém vzdělávání včelařů vedou v důsledku k malé produktivitě i nižší kvalitě vyráběného medu.</w:t>
      </w:r>
    </w:p>
    <w:p w:rsidR="000E6359" w:rsidRDefault="000E6359" w:rsidP="009678F3">
      <w:pPr>
        <w:spacing w:line="276" w:lineRule="auto"/>
        <w:jc w:val="both"/>
      </w:pPr>
    </w:p>
    <w:p w:rsidR="003962AC" w:rsidRPr="00B47060" w:rsidRDefault="00A514E9" w:rsidP="009678F3">
      <w:pPr>
        <w:spacing w:before="120" w:line="276" w:lineRule="auto"/>
        <w:jc w:val="both"/>
      </w:pPr>
      <w:r w:rsidRPr="0013262F">
        <w:t>Důležité je proto posílit informovanost včelařů</w:t>
      </w:r>
      <w:r>
        <w:t xml:space="preserve"> o moderní</w:t>
      </w:r>
      <w:r w:rsidR="001E7B69">
        <w:t>ch metodách chovu včel a péče o </w:t>
      </w:r>
      <w:r>
        <w:t>jejich zdraví, stejně jako posílit jejich podnikatelské znalosti a finanční gramotnost.</w:t>
      </w:r>
      <w:r w:rsidR="00DB1C54">
        <w:t xml:space="preserve"> Důležitou součástí tohoto posilování znalostí je podpora inovativních postupů a organizace hodnotového řetězce, včetně zpracování a marketingu včelích produktů</w:t>
      </w:r>
      <w:r w:rsidR="00EC1B9B">
        <w:t>.  Dalším důležitým krokem je posílit kredibilitu a výkonnost gruzínských laboratoří.</w:t>
      </w:r>
      <w:r w:rsidR="003962AC" w:rsidRPr="003962AC">
        <w:t xml:space="preserve"> </w:t>
      </w:r>
      <w:r w:rsidR="003962AC" w:rsidRPr="00B47060">
        <w:t>Výsledkem intervence by pak mohlo být nastavení vhodných postupů ve vztahu ke kvalitě medu, který by se mohl stát certifikovaným a tím i potencionálním exportním produktem. V současné chvíli není v Gruzii mezinárodně certifikovaná laboratoř na kontrolu kvality medu, která by mohla udělovat certi</w:t>
      </w:r>
      <w:r w:rsidR="00E5703D">
        <w:t>fikáty potřebné pro legální export</w:t>
      </w:r>
      <w:r w:rsidR="00E5703D" w:rsidRPr="00E5703D">
        <w:rPr>
          <w:i/>
        </w:rPr>
        <w:t xml:space="preserve"> </w:t>
      </w:r>
      <w:r w:rsidR="003962AC" w:rsidRPr="00B47060">
        <w:t>medu a včelích produktů.</w:t>
      </w:r>
    </w:p>
    <w:p w:rsidR="00A514E9" w:rsidRDefault="00EC1B9B" w:rsidP="009678F3">
      <w:pPr>
        <w:spacing w:before="120" w:line="276" w:lineRule="auto"/>
        <w:jc w:val="both"/>
      </w:pPr>
      <w:r>
        <w:t>Tato opatření mohou neje</w:t>
      </w:r>
      <w:r w:rsidR="005F0CE6">
        <w:t>n posílit gruzínskou ekonomiku,</w:t>
      </w:r>
      <w:r>
        <w:t xml:space="preserve"> ale mohou také výrazně zlepšit živobytí malých a středních farmářů, pro něž se včelaření může stát významným zdrojem příjmu.</w:t>
      </w:r>
    </w:p>
    <w:p w:rsidR="00C43568" w:rsidRPr="00080A9F" w:rsidRDefault="00C43568" w:rsidP="004974F8">
      <w:pPr>
        <w:pStyle w:val="Nadpis2"/>
        <w:numPr>
          <w:ilvl w:val="0"/>
          <w:numId w:val="16"/>
        </w:numPr>
        <w:jc w:val="both"/>
      </w:pPr>
      <w:bookmarkStart w:id="12" w:name="_Toc498501827"/>
      <w:bookmarkEnd w:id="11"/>
      <w:r w:rsidRPr="00080A9F">
        <w:t>Analýza zainteresovaných stran</w:t>
      </w:r>
      <w:bookmarkEnd w:id="12"/>
    </w:p>
    <w:p w:rsidR="002C5AE0" w:rsidRPr="00815CEC" w:rsidRDefault="00447DD9" w:rsidP="00447DD9">
      <w:pPr>
        <w:pStyle w:val="Nadpis3"/>
        <w:numPr>
          <w:ilvl w:val="1"/>
          <w:numId w:val="16"/>
        </w:numPr>
        <w:jc w:val="both"/>
      </w:pPr>
      <w:r>
        <w:t xml:space="preserve"> </w:t>
      </w:r>
      <w:bookmarkStart w:id="13" w:name="_Toc498501828"/>
      <w:r w:rsidR="00C43568" w:rsidRPr="00815CEC">
        <w:t>Zainteresované subjekty/partneři projektu</w:t>
      </w:r>
      <w:bookmarkEnd w:id="13"/>
    </w:p>
    <w:p w:rsidR="00B44B1A" w:rsidRPr="00B44B1A" w:rsidRDefault="00B44B1A" w:rsidP="00B44B1A">
      <w:pPr>
        <w:jc w:val="both"/>
        <w:rPr>
          <w:b/>
        </w:rPr>
      </w:pPr>
      <w:r w:rsidRPr="00B44B1A">
        <w:rPr>
          <w:b/>
        </w:rPr>
        <w:t>Ministerstvo zemědělství</w:t>
      </w:r>
    </w:p>
    <w:p w:rsidR="00B44B1A" w:rsidRPr="00B44B1A" w:rsidRDefault="00B44B1A" w:rsidP="00B44B1A">
      <w:pPr>
        <w:pStyle w:val="Odstavecseseznamem"/>
        <w:ind w:left="360"/>
        <w:jc w:val="both"/>
        <w:rPr>
          <w:b/>
        </w:rPr>
      </w:pPr>
    </w:p>
    <w:p w:rsidR="00B44B1A" w:rsidRPr="00734763" w:rsidRDefault="00B44B1A" w:rsidP="00B44B1A">
      <w:pPr>
        <w:spacing w:line="276" w:lineRule="auto"/>
        <w:jc w:val="both"/>
      </w:pPr>
      <w:r>
        <w:t xml:space="preserve">Ministerstvo má </w:t>
      </w:r>
      <w:r w:rsidRPr="00734763">
        <w:t xml:space="preserve">zájem o </w:t>
      </w:r>
      <w:r>
        <w:t xml:space="preserve">posílení včelařského sektoru, zejména </w:t>
      </w:r>
      <w:r w:rsidR="00E0559D">
        <w:t>o</w:t>
      </w:r>
      <w:r>
        <w:t xml:space="preserve"> zvýšení kvality a objemu produkce medu. Jako zřizovatel Laboratoře ministerstva zemědělství (LMA) má </w:t>
      </w:r>
      <w:r w:rsidR="00E0559D">
        <w:t xml:space="preserve">v souvislosti </w:t>
      </w:r>
      <w:r w:rsidR="00E0559D">
        <w:lastRenderedPageBreak/>
        <w:t xml:space="preserve">s plněním Asociační agendy a podmínek DCFTA </w:t>
      </w:r>
      <w:r>
        <w:t>zájem na posílení kapacit v oblasti kontroly kvality medu. Závazky ministerstva vůči tomuto projektu budou upraveny Memorandem o</w:t>
      </w:r>
      <w:r w:rsidR="00555B5F">
        <w:t> </w:t>
      </w:r>
      <w:r>
        <w:t>porozumění a budou zahrnovat poskytování veškeré potřebné součinnosti (včetně součinnosti jemu podřízených složek – Laboratoří, Agentury pro rozvoj zemědělských družstev, Informačních a konzultantských center) a informací.</w:t>
      </w:r>
    </w:p>
    <w:p w:rsidR="00B44B1A" w:rsidRDefault="00B44B1A" w:rsidP="007B0B37">
      <w:pPr>
        <w:jc w:val="both"/>
        <w:rPr>
          <w:b/>
        </w:rPr>
      </w:pPr>
    </w:p>
    <w:p w:rsidR="00121D26" w:rsidRPr="007B0B37" w:rsidRDefault="002C5AE0" w:rsidP="007B0B37">
      <w:pPr>
        <w:jc w:val="both"/>
        <w:rPr>
          <w:b/>
        </w:rPr>
      </w:pPr>
      <w:r w:rsidRPr="007B0B37">
        <w:rPr>
          <w:b/>
        </w:rPr>
        <w:t>Laboratoř Ministerstva zemědělství</w:t>
      </w:r>
    </w:p>
    <w:p w:rsidR="00121D26" w:rsidRDefault="00380F9F" w:rsidP="009678F3">
      <w:pPr>
        <w:spacing w:after="120" w:line="276" w:lineRule="auto"/>
        <w:jc w:val="both"/>
      </w:pPr>
      <w:r>
        <w:t>Laboratoř (</w:t>
      </w:r>
      <w:proofErr w:type="spellStart"/>
      <w:r w:rsidR="00583E3E" w:rsidRPr="00583E3E">
        <w:rPr>
          <w:i/>
        </w:rPr>
        <w:t>Laboratory</w:t>
      </w:r>
      <w:proofErr w:type="spellEnd"/>
      <w:r w:rsidR="00583E3E" w:rsidRPr="00583E3E">
        <w:rPr>
          <w:i/>
        </w:rPr>
        <w:t xml:space="preserve"> </w:t>
      </w:r>
      <w:proofErr w:type="spellStart"/>
      <w:r w:rsidR="00583E3E" w:rsidRPr="00583E3E">
        <w:rPr>
          <w:i/>
        </w:rPr>
        <w:t>of</w:t>
      </w:r>
      <w:proofErr w:type="spellEnd"/>
      <w:r w:rsidR="00583E3E" w:rsidRPr="00583E3E">
        <w:rPr>
          <w:i/>
        </w:rPr>
        <w:t xml:space="preserve"> </w:t>
      </w:r>
      <w:proofErr w:type="spellStart"/>
      <w:r w:rsidR="00583E3E" w:rsidRPr="00583E3E">
        <w:rPr>
          <w:i/>
        </w:rPr>
        <w:t>the</w:t>
      </w:r>
      <w:proofErr w:type="spellEnd"/>
      <w:r w:rsidR="00583E3E" w:rsidRPr="00583E3E">
        <w:rPr>
          <w:i/>
        </w:rPr>
        <w:t xml:space="preserve"> Ministry </w:t>
      </w:r>
      <w:proofErr w:type="spellStart"/>
      <w:r w:rsidR="00583E3E" w:rsidRPr="00583E3E">
        <w:rPr>
          <w:i/>
        </w:rPr>
        <w:t>of</w:t>
      </w:r>
      <w:proofErr w:type="spellEnd"/>
      <w:r w:rsidR="00583E3E" w:rsidRPr="00583E3E">
        <w:rPr>
          <w:i/>
        </w:rPr>
        <w:t xml:space="preserve"> </w:t>
      </w:r>
      <w:proofErr w:type="spellStart"/>
      <w:r w:rsidR="00583E3E" w:rsidRPr="00583E3E">
        <w:rPr>
          <w:i/>
        </w:rPr>
        <w:t>Agriculture</w:t>
      </w:r>
      <w:proofErr w:type="spellEnd"/>
      <w:r w:rsidR="00583E3E" w:rsidRPr="00583E3E">
        <w:rPr>
          <w:i/>
        </w:rPr>
        <w:t xml:space="preserve"> </w:t>
      </w:r>
      <w:proofErr w:type="spellStart"/>
      <w:r w:rsidR="00583E3E" w:rsidRPr="00583E3E">
        <w:rPr>
          <w:i/>
        </w:rPr>
        <w:t>of</w:t>
      </w:r>
      <w:proofErr w:type="spellEnd"/>
      <w:r w:rsidR="00583E3E" w:rsidRPr="00583E3E">
        <w:rPr>
          <w:i/>
        </w:rPr>
        <w:t xml:space="preserve"> Georgia</w:t>
      </w:r>
      <w:r w:rsidR="0072241D">
        <w:rPr>
          <w:i/>
        </w:rPr>
        <w:t>,</w:t>
      </w:r>
      <w:r w:rsidR="00583E3E" w:rsidRPr="00583E3E">
        <w:rPr>
          <w:i/>
        </w:rPr>
        <w:t xml:space="preserve"> LMA</w:t>
      </w:r>
      <w:r>
        <w:t xml:space="preserve">) </w:t>
      </w:r>
      <w:r w:rsidR="00E235BA">
        <w:t>je akreditovaná dle mezinárodní normy ISO/IEC 17 025:2005</w:t>
      </w:r>
      <w:r w:rsidR="00EA0BED">
        <w:t xml:space="preserve"> </w:t>
      </w:r>
      <w:r w:rsidR="00063334">
        <w:t>i</w:t>
      </w:r>
      <w:r w:rsidR="00EA0BED">
        <w:t xml:space="preserve"> pro </w:t>
      </w:r>
      <w:r w:rsidR="00C02E16">
        <w:t>řadu a</w:t>
      </w:r>
      <w:r w:rsidR="00E16FB1">
        <w:t>nalytických metod na chemické a </w:t>
      </w:r>
      <w:r w:rsidR="00C02E16">
        <w:t>fyzikální vlastnosti</w:t>
      </w:r>
      <w:r w:rsidR="00C02E16" w:rsidRPr="007C1B24">
        <w:t xml:space="preserve"> </w:t>
      </w:r>
      <w:r w:rsidR="00C02E16">
        <w:t xml:space="preserve">medu </w:t>
      </w:r>
      <w:r w:rsidR="00EA0BED">
        <w:t>(mikrobiologie, fyzikálně-chemické metody, instrumentální metody</w:t>
      </w:r>
      <w:r w:rsidR="00C02E16">
        <w:t>), chybí však zavedené postupy</w:t>
      </w:r>
      <w:r w:rsidR="00C02E16" w:rsidRPr="00E235BA">
        <w:t xml:space="preserve"> </w:t>
      </w:r>
      <w:r w:rsidR="00C02E16">
        <w:t>a standardy pro jejich provádění</w:t>
      </w:r>
      <w:r w:rsidR="0058684D">
        <w:t>.</w:t>
      </w:r>
      <w:r w:rsidR="00C02E16" w:rsidRPr="00EA0BED">
        <w:t xml:space="preserve"> </w:t>
      </w:r>
      <w:r w:rsidR="00063334">
        <w:t xml:space="preserve">Laboratoř má kvalifikované </w:t>
      </w:r>
      <w:r w:rsidR="00063334" w:rsidRPr="00F36933">
        <w:t>pracovníky</w:t>
      </w:r>
      <w:r w:rsidR="00063334">
        <w:t>, ti však nemají přístup k</w:t>
      </w:r>
      <w:r w:rsidR="00C02E16">
        <w:t xml:space="preserve"> nejnovějším </w:t>
      </w:r>
      <w:r w:rsidR="00063334">
        <w:t>informacím a znalostem</w:t>
      </w:r>
      <w:r w:rsidR="00EA0BED">
        <w:t xml:space="preserve">, a to </w:t>
      </w:r>
      <w:r w:rsidR="0058684D">
        <w:t xml:space="preserve">jak </w:t>
      </w:r>
      <w:r w:rsidR="00C02E16">
        <w:t>o </w:t>
      </w:r>
      <w:r w:rsidR="00EA0BED">
        <w:t xml:space="preserve">provádění </w:t>
      </w:r>
      <w:r w:rsidR="00F36933">
        <w:t xml:space="preserve">moderních </w:t>
      </w:r>
      <w:r w:rsidR="00EA0BED">
        <w:t xml:space="preserve">analytických metod, tak </w:t>
      </w:r>
      <w:r w:rsidR="00C02E16">
        <w:t xml:space="preserve"> o </w:t>
      </w:r>
      <w:r w:rsidR="00EA0BED">
        <w:t xml:space="preserve">používání potřebného laboratorního vybavení a laboratorního materiálu. </w:t>
      </w:r>
      <w:r w:rsidR="00E235BA">
        <w:t xml:space="preserve">Laboratoř disponuje </w:t>
      </w:r>
      <w:r w:rsidR="00EA0BED">
        <w:t xml:space="preserve">základním vybavením a </w:t>
      </w:r>
      <w:r w:rsidR="00E235BA">
        <w:t>zařízení je udržováno v dobrém stavu</w:t>
      </w:r>
      <w:r w:rsidR="00F36933">
        <w:t>.</w:t>
      </w:r>
      <w:r w:rsidR="00EA0BED">
        <w:t xml:space="preserve"> Je </w:t>
      </w:r>
      <w:r w:rsidR="00F36933">
        <w:t xml:space="preserve">však </w:t>
      </w:r>
      <w:r w:rsidR="00EA0BED">
        <w:t xml:space="preserve">nutno zjistit, zdali stávající vybavení laboratoře odpovídá nárokům na provádění </w:t>
      </w:r>
      <w:r w:rsidR="00C02E16">
        <w:t xml:space="preserve">všech potřebných </w:t>
      </w:r>
      <w:r w:rsidR="00EA0BED">
        <w:t xml:space="preserve">analytických metod. </w:t>
      </w:r>
      <w:r w:rsidR="00E16FB1">
        <w:t>Náročná na vybavení a </w:t>
      </w:r>
      <w:r w:rsidR="00F36933">
        <w:t>dodržování přesných analytických postupů</w:t>
      </w:r>
      <w:r w:rsidR="00EA0BED">
        <w:t xml:space="preserve"> je zejména kontrola reziduí pesticidů a léků (např. antibiotik používaných k léčbě i prevenci v chovu včel). </w:t>
      </w:r>
      <w:r w:rsidR="00F36933">
        <w:t>Laboratoř</w:t>
      </w:r>
      <w:r w:rsidR="00C02E16">
        <w:t xml:space="preserve"> má proto velký</w:t>
      </w:r>
      <w:r w:rsidR="00F36933">
        <w:t xml:space="preserve"> zájem </w:t>
      </w:r>
      <w:r w:rsidR="00C02E16">
        <w:t>o</w:t>
      </w:r>
      <w:r w:rsidR="00B7055C">
        <w:t> </w:t>
      </w:r>
      <w:r w:rsidR="00F36933">
        <w:t xml:space="preserve">zvyšování svých </w:t>
      </w:r>
      <w:r w:rsidR="00C02E16">
        <w:t xml:space="preserve">profesionálních </w:t>
      </w:r>
      <w:r w:rsidR="00F36933">
        <w:t>kapacit</w:t>
      </w:r>
      <w:r w:rsidR="00C02E16">
        <w:t xml:space="preserve"> v oblasti lidských zdrojů i materiálního vybavení</w:t>
      </w:r>
      <w:r w:rsidR="00F36933">
        <w:t xml:space="preserve"> </w:t>
      </w:r>
      <w:r w:rsidR="00D93B4E">
        <w:t xml:space="preserve">a </w:t>
      </w:r>
      <w:r w:rsidR="00C02E16">
        <w:t xml:space="preserve">je ochotna </w:t>
      </w:r>
      <w:r w:rsidR="00156159">
        <w:t xml:space="preserve">se </w:t>
      </w:r>
      <w:r w:rsidR="00B7055C">
        <w:t xml:space="preserve">na </w:t>
      </w:r>
      <w:r w:rsidR="00156159">
        <w:t>materiálních dodávkách podílet i finanční spoluúčastí.</w:t>
      </w:r>
      <w:r w:rsidR="007354DB">
        <w:t xml:space="preserve"> Na základě implementace nových metod následně může požádat </w:t>
      </w:r>
      <w:r w:rsidR="009631CE">
        <w:t xml:space="preserve">kompetentní </w:t>
      </w:r>
      <w:r w:rsidR="007354DB">
        <w:t>gruzínsk</w:t>
      </w:r>
      <w:r w:rsidR="009631CE">
        <w:t>é autority o</w:t>
      </w:r>
      <w:r w:rsidR="006C7FD9">
        <w:t> </w:t>
      </w:r>
      <w:r w:rsidR="009631CE">
        <w:t>akreditaci na NRL (Národní referenční laboratoř). Akreditace na NRL stávající laboratoři umožní certifikovat včelařské výrobky pro gruzínský trh i na export (Směrnice Rady 96/23/EC a 96/22/EC) a nemusí tak vzorky posílat mimo Gruzii.</w:t>
      </w:r>
    </w:p>
    <w:p w:rsidR="00F60FF2" w:rsidRDefault="00F60FF2" w:rsidP="009678F3">
      <w:pPr>
        <w:jc w:val="both"/>
        <w:rPr>
          <w:i/>
        </w:rPr>
      </w:pPr>
    </w:p>
    <w:p w:rsidR="00B44B1A" w:rsidRPr="00B44B1A" w:rsidRDefault="00B44B1A" w:rsidP="00B44B1A">
      <w:pPr>
        <w:jc w:val="both"/>
        <w:rPr>
          <w:b/>
        </w:rPr>
      </w:pPr>
      <w:r w:rsidRPr="00B44B1A">
        <w:rPr>
          <w:b/>
        </w:rPr>
        <w:t>Městská a regionální informační a konzultační centra (ICC)</w:t>
      </w:r>
    </w:p>
    <w:p w:rsidR="00B44B1A" w:rsidRPr="00CF3C54" w:rsidRDefault="00B44B1A" w:rsidP="00B44B1A">
      <w:pPr>
        <w:spacing w:line="276" w:lineRule="auto"/>
        <w:jc w:val="both"/>
      </w:pPr>
      <w:r>
        <w:t xml:space="preserve">Regionální centra ministerstva zemědělství </w:t>
      </w:r>
      <w:r w:rsidR="0058684D">
        <w:t>mají</w:t>
      </w:r>
      <w:r>
        <w:t xml:space="preserve"> sí</w:t>
      </w:r>
      <w:r w:rsidR="0058684D">
        <w:t>ť</w:t>
      </w:r>
      <w:r>
        <w:t xml:space="preserve"> poboček po celé Gruzii. Vznikl</w:t>
      </w:r>
      <w:r w:rsidR="0058684D">
        <w:t>y</w:t>
      </w:r>
      <w:r>
        <w:t xml:space="preserve"> v roce 2013 na regionální a municipální úrovni. Disponují kontakty na včelaře v daném </w:t>
      </w:r>
      <w:r w:rsidR="00E16FB1">
        <w:t>regionu a </w:t>
      </w:r>
      <w:r w:rsidR="00DE0883">
        <w:t>organizují</w:t>
      </w:r>
      <w:r>
        <w:t xml:space="preserve"> terénní kurzy a školení. Jejich zapojení do projektu, např. v podobě poskytnutí výukových prostor nebo kontaktů na místní včelaře, může výrazně zefektivnit realizaci aktivit v rámci výstupu 2.</w:t>
      </w:r>
    </w:p>
    <w:p w:rsidR="00B44B1A" w:rsidRDefault="00B44B1A" w:rsidP="009678F3">
      <w:pPr>
        <w:jc w:val="both"/>
        <w:rPr>
          <w:i/>
        </w:rPr>
      </w:pPr>
    </w:p>
    <w:p w:rsidR="0022344B" w:rsidRPr="002C5AE0" w:rsidRDefault="0022344B" w:rsidP="009678F3">
      <w:pPr>
        <w:jc w:val="both"/>
        <w:rPr>
          <w:b/>
        </w:rPr>
      </w:pPr>
      <w:r w:rsidRPr="002C5AE0">
        <w:rPr>
          <w:b/>
        </w:rPr>
        <w:t>Agora</w:t>
      </w:r>
    </w:p>
    <w:p w:rsidR="0022344B" w:rsidRPr="00080A9F" w:rsidRDefault="0022344B" w:rsidP="009678F3">
      <w:pPr>
        <w:ind w:left="360"/>
        <w:jc w:val="both"/>
      </w:pPr>
    </w:p>
    <w:p w:rsidR="0022344B" w:rsidRPr="00080A9F" w:rsidRDefault="000D0929" w:rsidP="009678F3">
      <w:pPr>
        <w:spacing w:after="120" w:line="276" w:lineRule="auto"/>
        <w:jc w:val="both"/>
      </w:pPr>
      <w:r>
        <w:t>Agora je g</w:t>
      </w:r>
      <w:r w:rsidR="0022344B" w:rsidRPr="00080A9F">
        <w:t>ruzínská nezisková organizace</w:t>
      </w:r>
      <w:r w:rsidR="0022344B">
        <w:t xml:space="preserve">, která se dlouhodobě orientuje na včelařský sektor. Má zkušenosti v oblasti vzdělávání a propagace produktů </w:t>
      </w:r>
      <w:r w:rsidR="00C02E16">
        <w:t xml:space="preserve">kavkazského </w:t>
      </w:r>
      <w:r w:rsidR="0022344B">
        <w:t>regionu</w:t>
      </w:r>
      <w:r w:rsidR="0022344B" w:rsidRPr="00080A9F">
        <w:t xml:space="preserve"> </w:t>
      </w:r>
      <w:r w:rsidR="0022344B">
        <w:t>(</w:t>
      </w:r>
      <w:r w:rsidR="0022344B" w:rsidRPr="00080A9F">
        <w:t>značky Kavkazský med a Kavkazský čaj</w:t>
      </w:r>
      <w:r w:rsidR="0022344B">
        <w:t>)</w:t>
      </w:r>
      <w:r w:rsidR="0022344B" w:rsidRPr="00080A9F">
        <w:t xml:space="preserve">. </w:t>
      </w:r>
      <w:r w:rsidR="00E1200D">
        <w:t>Agora získala malý lokální projekt ZÚ Tbilisi v roce 2014 na zřízení laboratoře na umělou inseminaci včelích královen</w:t>
      </w:r>
      <w:r w:rsidR="00C02E16">
        <w:t xml:space="preserve"> a na vybavení moderními úly. </w:t>
      </w:r>
      <w:r w:rsidR="004344E3" w:rsidRPr="00080A9F">
        <w:t>Je zároveň jedinou gruzínskou organizací sdružující včelaře z celého kavkazského regionu včetně separatistických území</w:t>
      </w:r>
      <w:r w:rsidR="004344E3">
        <w:t>,</w:t>
      </w:r>
      <w:r w:rsidR="004344E3" w:rsidRPr="00080A9F">
        <w:t xml:space="preserve"> a</w:t>
      </w:r>
      <w:r w:rsidR="00DA3117">
        <w:t> </w:t>
      </w:r>
      <w:r w:rsidR="004344E3" w:rsidRPr="00080A9F">
        <w:t xml:space="preserve">to nejenom </w:t>
      </w:r>
      <w:r w:rsidR="004344E3">
        <w:t xml:space="preserve">v </w:t>
      </w:r>
      <w:r w:rsidR="004344E3" w:rsidRPr="00080A9F">
        <w:t>Gruzi</w:t>
      </w:r>
      <w:r w:rsidR="004344E3">
        <w:t>i</w:t>
      </w:r>
      <w:r w:rsidR="004344E3" w:rsidRPr="00080A9F">
        <w:t xml:space="preserve">, ale také </w:t>
      </w:r>
      <w:r w:rsidR="004344E3">
        <w:t xml:space="preserve">v </w:t>
      </w:r>
      <w:r w:rsidR="004344E3" w:rsidRPr="00080A9F">
        <w:t>Ázerbájdžánu.</w:t>
      </w:r>
      <w:r w:rsidR="004344E3">
        <w:t xml:space="preserve"> </w:t>
      </w:r>
      <w:r w:rsidR="0022344B" w:rsidRPr="00080A9F">
        <w:t xml:space="preserve">Organizace má v současné době </w:t>
      </w:r>
      <w:r w:rsidR="00907579">
        <w:t>devět</w:t>
      </w:r>
      <w:r w:rsidR="0022344B" w:rsidRPr="00080A9F">
        <w:t xml:space="preserve"> zaměstnanců, z nichž </w:t>
      </w:r>
      <w:r w:rsidR="005672F7">
        <w:t>čtyři</w:t>
      </w:r>
      <w:r w:rsidR="0022344B" w:rsidRPr="00080A9F">
        <w:t xml:space="preserve"> jsou stálými </w:t>
      </w:r>
      <w:r w:rsidR="001E7B69">
        <w:t>zaměstnanci, a </w:t>
      </w:r>
      <w:r w:rsidR="004344E3" w:rsidRPr="00080A9F">
        <w:t>pět</w:t>
      </w:r>
      <w:r w:rsidR="0022344B" w:rsidRPr="00080A9F">
        <w:t xml:space="preserve"> osob pracuje na </w:t>
      </w:r>
      <w:r w:rsidR="00C02E16">
        <w:t>částečný</w:t>
      </w:r>
      <w:r w:rsidR="00C02E16" w:rsidRPr="00080A9F">
        <w:t xml:space="preserve"> </w:t>
      </w:r>
      <w:r w:rsidR="0022344B" w:rsidRPr="00080A9F">
        <w:t xml:space="preserve">úvazek. </w:t>
      </w:r>
      <w:r w:rsidR="00C02E16">
        <w:t xml:space="preserve">V souvislosti s realizací projektu (zřizování a provozování </w:t>
      </w:r>
      <w:r w:rsidR="00C02E16" w:rsidRPr="00C02E16">
        <w:t>Regionální</w:t>
      </w:r>
      <w:r w:rsidR="00C02E16">
        <w:t>ho</w:t>
      </w:r>
      <w:r w:rsidR="00C02E16" w:rsidRPr="00C02E16">
        <w:t xml:space="preserve"> vzdělávací</w:t>
      </w:r>
      <w:r w:rsidR="00C02E16">
        <w:t>ho</w:t>
      </w:r>
      <w:r w:rsidR="00C02E16" w:rsidRPr="00C02E16">
        <w:t xml:space="preserve"> a poradenské</w:t>
      </w:r>
      <w:r w:rsidR="00C02E16">
        <w:t>ho</w:t>
      </w:r>
      <w:r w:rsidR="00C02E16" w:rsidRPr="00C02E16">
        <w:t xml:space="preserve"> včelařské</w:t>
      </w:r>
      <w:r w:rsidR="00C02E16">
        <w:t>ho</w:t>
      </w:r>
      <w:r w:rsidR="00C02E16" w:rsidRPr="00C02E16">
        <w:t xml:space="preserve"> centr</w:t>
      </w:r>
      <w:r w:rsidR="00C02E16">
        <w:t>a</w:t>
      </w:r>
      <w:r w:rsidR="00C02E16" w:rsidRPr="00C02E16">
        <w:t xml:space="preserve"> v</w:t>
      </w:r>
      <w:r w:rsidR="00C02E16">
        <w:t> </w:t>
      </w:r>
      <w:r w:rsidR="00C02E16" w:rsidRPr="00C02E16">
        <w:t>Tbilisi</w:t>
      </w:r>
      <w:r w:rsidR="00C02E16">
        <w:t xml:space="preserve">) by Agora personálně </w:t>
      </w:r>
      <w:r w:rsidR="00C02E16">
        <w:lastRenderedPageBreak/>
        <w:t>posílila o 3-5 zaměstnanců (návrh potřebných personálních kapacit bude součástí management plánu centra)</w:t>
      </w:r>
      <w:r w:rsidR="0058684D">
        <w:t>.</w:t>
      </w:r>
      <w:r w:rsidR="00C02E16">
        <w:t xml:space="preserve"> </w:t>
      </w:r>
    </w:p>
    <w:p w:rsidR="0022344B" w:rsidRPr="00BD36B1" w:rsidRDefault="0022344B" w:rsidP="009678F3">
      <w:pPr>
        <w:spacing w:after="120" w:line="276" w:lineRule="auto"/>
        <w:jc w:val="both"/>
      </w:pPr>
      <w:r>
        <w:t>Agora bude p</w:t>
      </w:r>
      <w:r w:rsidRPr="002C5AE0">
        <w:t>říjemce</w:t>
      </w:r>
      <w:r>
        <w:t xml:space="preserve">m a provozovatelem </w:t>
      </w:r>
      <w:r w:rsidR="0058684D">
        <w:t>regionálního vzdělávacího a poradenského včelařského centra</w:t>
      </w:r>
      <w:r w:rsidR="009631CE">
        <w:t xml:space="preserve"> </w:t>
      </w:r>
      <w:r>
        <w:t xml:space="preserve">v Tbilisi, v jehož rámci bude poskytovat školící programy, včetně školení školitelů. </w:t>
      </w:r>
      <w:r w:rsidR="00907579">
        <w:t>B</w:t>
      </w:r>
      <w:r w:rsidR="005672F7">
        <w:t xml:space="preserve">ude mít </w:t>
      </w:r>
      <w:r w:rsidR="00907579">
        <w:t xml:space="preserve">důležitou roli </w:t>
      </w:r>
      <w:r w:rsidR="005672F7">
        <w:t>při zajištění udržitelnosti výsledků projektu prostřednictvím efektivní správy a vedení včelařského centra v souladu s</w:t>
      </w:r>
      <w:r w:rsidR="0072241D">
        <w:t> </w:t>
      </w:r>
      <w:proofErr w:type="gramStart"/>
      <w:r w:rsidR="0072241D">
        <w:t>jeho</w:t>
      </w:r>
      <w:proofErr w:type="gramEnd"/>
      <w:r w:rsidR="0072241D">
        <w:t xml:space="preserve"> </w:t>
      </w:r>
      <w:r w:rsidR="00FB4F4A">
        <w:t xml:space="preserve">byznys </w:t>
      </w:r>
      <w:r w:rsidR="00E16FB1">
        <w:t>plánem a </w:t>
      </w:r>
      <w:r w:rsidR="005672F7">
        <w:t>marketingovým plánem</w:t>
      </w:r>
      <w:r w:rsidR="0072241D">
        <w:t>, které budou vytvořeny v rámci</w:t>
      </w:r>
      <w:r w:rsidR="005672F7">
        <w:t xml:space="preserve"> projektu.</w:t>
      </w:r>
      <w:r w:rsidR="00907579" w:rsidRPr="00907579">
        <w:t xml:space="preserve"> </w:t>
      </w:r>
      <w:r w:rsidR="00907579">
        <w:t xml:space="preserve">Úkolem Agory bude </w:t>
      </w:r>
      <w:r w:rsidR="00553A52">
        <w:t>rovněž zajištění</w:t>
      </w:r>
      <w:r w:rsidR="00907579">
        <w:t xml:space="preserve"> adekvátní propagace a viditelnosti projektu, včetně reference o rozvojové spolupráci České republiky.</w:t>
      </w:r>
      <w:r w:rsidR="00907579" w:rsidRPr="00907579">
        <w:t xml:space="preserve"> </w:t>
      </w:r>
      <w:r w:rsidR="00907579">
        <w:t xml:space="preserve">Závazky </w:t>
      </w:r>
      <w:r w:rsidR="00553A52">
        <w:t>Agory a radnice města Tbilisi</w:t>
      </w:r>
      <w:r w:rsidR="00907579">
        <w:t xml:space="preserve"> jsou </w:t>
      </w:r>
      <w:r w:rsidR="0058684D">
        <w:t xml:space="preserve">stvrzeny </w:t>
      </w:r>
      <w:r w:rsidR="00907579">
        <w:t>v Memorandu o</w:t>
      </w:r>
      <w:r w:rsidR="00555B5F">
        <w:t> </w:t>
      </w:r>
      <w:r w:rsidR="00907579">
        <w:t>porozumění</w:t>
      </w:r>
      <w:r w:rsidR="0072241D">
        <w:t xml:space="preserve"> </w:t>
      </w:r>
      <w:proofErr w:type="gramStart"/>
      <w:r w:rsidR="0072241D">
        <w:t>č.j.</w:t>
      </w:r>
      <w:proofErr w:type="gramEnd"/>
      <w:r w:rsidR="0072241D">
        <w:t xml:space="preserve"> 279772/2017-ČRA ze dne 3. května 2017</w:t>
      </w:r>
      <w:r w:rsidR="00907579">
        <w:t xml:space="preserve">. </w:t>
      </w:r>
    </w:p>
    <w:p w:rsidR="00CF3C54" w:rsidRDefault="00CF3C54" w:rsidP="009678F3">
      <w:pPr>
        <w:jc w:val="both"/>
        <w:rPr>
          <w:b/>
        </w:rPr>
      </w:pPr>
    </w:p>
    <w:p w:rsidR="00CF3C54" w:rsidRDefault="007A27FD" w:rsidP="009678F3">
      <w:pPr>
        <w:jc w:val="both"/>
        <w:rPr>
          <w:b/>
          <w:u w:val="single"/>
        </w:rPr>
      </w:pPr>
      <w:r w:rsidRPr="002C5AE0">
        <w:rPr>
          <w:b/>
        </w:rPr>
        <w:t>A</w:t>
      </w:r>
      <w:r w:rsidR="003F4A27" w:rsidRPr="002C5AE0">
        <w:rPr>
          <w:b/>
        </w:rPr>
        <w:t>gentur</w:t>
      </w:r>
      <w:r w:rsidR="00F60FF2" w:rsidRPr="002C5AE0">
        <w:rPr>
          <w:b/>
        </w:rPr>
        <w:t>a</w:t>
      </w:r>
      <w:r w:rsidR="003F4A27" w:rsidRPr="002C5AE0">
        <w:rPr>
          <w:b/>
        </w:rPr>
        <w:t xml:space="preserve"> </w:t>
      </w:r>
      <w:r w:rsidRPr="002C5AE0">
        <w:rPr>
          <w:b/>
        </w:rPr>
        <w:t xml:space="preserve">pro rozvoj </w:t>
      </w:r>
      <w:r w:rsidR="003F4A27" w:rsidRPr="002C5AE0">
        <w:rPr>
          <w:b/>
        </w:rPr>
        <w:t>zemědělských družstev (</w:t>
      </w:r>
      <w:proofErr w:type="spellStart"/>
      <w:r w:rsidR="003F4A27" w:rsidRPr="002C5AE0">
        <w:rPr>
          <w:b/>
        </w:rPr>
        <w:t>Agricultural</w:t>
      </w:r>
      <w:proofErr w:type="spellEnd"/>
      <w:r w:rsidR="003F4A27" w:rsidRPr="002C5AE0">
        <w:rPr>
          <w:b/>
        </w:rPr>
        <w:t xml:space="preserve"> </w:t>
      </w:r>
      <w:proofErr w:type="spellStart"/>
      <w:r w:rsidR="003F4A27" w:rsidRPr="002C5AE0">
        <w:rPr>
          <w:b/>
        </w:rPr>
        <w:t>Cooperative</w:t>
      </w:r>
      <w:proofErr w:type="spellEnd"/>
      <w:r w:rsidR="003F4A27" w:rsidRPr="002C5AE0">
        <w:rPr>
          <w:b/>
        </w:rPr>
        <w:t xml:space="preserve"> </w:t>
      </w:r>
      <w:proofErr w:type="spellStart"/>
      <w:r w:rsidR="003F4A27" w:rsidRPr="002C5AE0">
        <w:rPr>
          <w:b/>
        </w:rPr>
        <w:t>Development</w:t>
      </w:r>
      <w:proofErr w:type="spellEnd"/>
      <w:r w:rsidR="003F4A27" w:rsidRPr="002C5AE0">
        <w:rPr>
          <w:b/>
        </w:rPr>
        <w:t xml:space="preserve"> </w:t>
      </w:r>
      <w:proofErr w:type="spellStart"/>
      <w:r w:rsidR="003F4A27" w:rsidRPr="002C5AE0">
        <w:rPr>
          <w:b/>
        </w:rPr>
        <w:t>Agency</w:t>
      </w:r>
      <w:proofErr w:type="spellEnd"/>
      <w:r w:rsidR="003F4A27" w:rsidRPr="002C5AE0">
        <w:rPr>
          <w:b/>
        </w:rPr>
        <w:t>, ACDA)</w:t>
      </w:r>
      <w:r w:rsidR="003F4A27" w:rsidRPr="002C5AE0">
        <w:rPr>
          <w:b/>
          <w:u w:val="single"/>
        </w:rPr>
        <w:t xml:space="preserve"> </w:t>
      </w:r>
    </w:p>
    <w:p w:rsidR="00DA3117" w:rsidRPr="00CF3C54" w:rsidRDefault="00DA3117" w:rsidP="009678F3">
      <w:pPr>
        <w:jc w:val="both"/>
        <w:rPr>
          <w:b/>
          <w:u w:val="single"/>
        </w:rPr>
      </w:pPr>
    </w:p>
    <w:p w:rsidR="005C146F" w:rsidRDefault="00FC34F9">
      <w:pPr>
        <w:spacing w:after="120" w:line="276" w:lineRule="auto"/>
        <w:jc w:val="both"/>
      </w:pPr>
      <w:r>
        <w:t>Podřízená organizace Ministerstva zemědělství Gruzie založená v roce 2013, která podporuje řadu iniciativ  zaměřených na rozvoj zemědělských družstev. Jedním z nich je program podpory včelařských družstev. Tento program cílí na zlepšení materiálně-technického zázemí včelařských podniků vlastněných zemědělskými kooperativ</w:t>
      </w:r>
      <w:r w:rsidR="00D81FED">
        <w:t>ami</w:t>
      </w:r>
      <w:r>
        <w:t>, na zvýšení kvality a objemu produkce medu a dalších včelích produktů. Zároveň usiluje o přivedení investičního kapitálu do družstev a o zlepšení kvalifikace jejich členů. ACD</w:t>
      </w:r>
      <w:r w:rsidR="00E16FB1">
        <w:t>A čerpá prostředky na školení a </w:t>
      </w:r>
      <w:r>
        <w:t xml:space="preserve">vybavování včelařských družstev z rozpočtové podpory v rámci programu ENPARD. Účast na školení je pro zapojená družstva obligatorní. Tato školení poskytují externí subjekty. </w:t>
      </w:r>
      <w:r>
        <w:br/>
      </w:r>
    </w:p>
    <w:p w:rsidR="003F4A27" w:rsidRPr="00815CEC" w:rsidRDefault="002C5AE0" w:rsidP="00447DD9">
      <w:pPr>
        <w:pStyle w:val="Nadpis3"/>
        <w:numPr>
          <w:ilvl w:val="1"/>
          <w:numId w:val="16"/>
        </w:numPr>
        <w:jc w:val="both"/>
      </w:pPr>
      <w:bookmarkStart w:id="14" w:name="_Toc498501829"/>
      <w:proofErr w:type="spellStart"/>
      <w:r w:rsidRPr="00815CEC">
        <w:rPr>
          <w:lang w:val="en-GB"/>
        </w:rPr>
        <w:t>Další</w:t>
      </w:r>
      <w:proofErr w:type="spellEnd"/>
      <w:r w:rsidRPr="00815CEC">
        <w:rPr>
          <w:lang w:val="en-GB"/>
        </w:rPr>
        <w:t xml:space="preserve"> </w:t>
      </w:r>
      <w:proofErr w:type="spellStart"/>
      <w:r w:rsidRPr="00815CEC">
        <w:rPr>
          <w:lang w:val="en-GB"/>
        </w:rPr>
        <w:t>zainteresovaní</w:t>
      </w:r>
      <w:proofErr w:type="spellEnd"/>
      <w:r w:rsidRPr="00815CEC">
        <w:rPr>
          <w:lang w:val="en-GB"/>
        </w:rPr>
        <w:t xml:space="preserve"> </w:t>
      </w:r>
      <w:proofErr w:type="spellStart"/>
      <w:r w:rsidRPr="00815CEC">
        <w:rPr>
          <w:lang w:val="en-GB"/>
        </w:rPr>
        <w:t>aktéři</w:t>
      </w:r>
      <w:proofErr w:type="spellEnd"/>
      <w:r w:rsidRPr="00815CEC">
        <w:rPr>
          <w:lang w:val="en-GB"/>
        </w:rPr>
        <w:t>:</w:t>
      </w:r>
      <w:bookmarkEnd w:id="14"/>
    </w:p>
    <w:p w:rsidR="00C43568" w:rsidRPr="00080A9F" w:rsidRDefault="00C43568" w:rsidP="009678F3">
      <w:pPr>
        <w:ind w:left="360"/>
        <w:jc w:val="both"/>
      </w:pPr>
    </w:p>
    <w:p w:rsidR="00617F13" w:rsidRDefault="00583E3E" w:rsidP="009678F3">
      <w:pPr>
        <w:spacing w:after="120" w:line="276" w:lineRule="auto"/>
        <w:jc w:val="both"/>
      </w:pPr>
      <w:r w:rsidRPr="00583E3E">
        <w:rPr>
          <w:b/>
        </w:rPr>
        <w:t xml:space="preserve">Tbilisi City </w:t>
      </w:r>
      <w:proofErr w:type="spellStart"/>
      <w:r w:rsidRPr="00583E3E">
        <w:rPr>
          <w:b/>
        </w:rPr>
        <w:t>Hall</w:t>
      </w:r>
      <w:proofErr w:type="spellEnd"/>
      <w:r w:rsidR="003F4A27" w:rsidRPr="002C5AE0">
        <w:t xml:space="preserve"> - </w:t>
      </w:r>
      <w:r w:rsidR="002C5AE0" w:rsidRPr="002C5AE0">
        <w:t>poskytla</w:t>
      </w:r>
      <w:r w:rsidR="003F4A27" w:rsidRPr="002C5AE0">
        <w:t xml:space="preserve"> </w:t>
      </w:r>
      <w:r w:rsidR="00B25257">
        <w:t xml:space="preserve">organizaci Agora </w:t>
      </w:r>
      <w:r w:rsidR="003F4A27" w:rsidRPr="002C5AE0">
        <w:t>pozemk</w:t>
      </w:r>
      <w:r w:rsidR="002C5AE0">
        <w:t>y</w:t>
      </w:r>
      <w:r w:rsidR="003F4A27" w:rsidRPr="002C5AE0">
        <w:t xml:space="preserve"> pro </w:t>
      </w:r>
      <w:r w:rsidR="00553A52">
        <w:t xml:space="preserve">výstavbu </w:t>
      </w:r>
      <w:r w:rsidR="003F4A27" w:rsidRPr="002C5AE0">
        <w:t>centra</w:t>
      </w:r>
      <w:r w:rsidR="00907579">
        <w:t xml:space="preserve">. </w:t>
      </w:r>
      <w:r w:rsidR="00A54EE8">
        <w:t xml:space="preserve">Její závazky vůči projektu jsou sepsány v Memorandu o porozumění </w:t>
      </w:r>
      <w:proofErr w:type="gramStart"/>
      <w:r w:rsidR="00A54EE8">
        <w:t>č.j.</w:t>
      </w:r>
      <w:proofErr w:type="gramEnd"/>
      <w:r w:rsidR="00A54EE8">
        <w:t xml:space="preserve"> 279772/2017-ČRA ze dne 3. května 2017. </w:t>
      </w:r>
      <w:r w:rsidR="004344E3">
        <w:t xml:space="preserve">V současné době je </w:t>
      </w:r>
      <w:r w:rsidR="00A54EE8">
        <w:t xml:space="preserve">v </w:t>
      </w:r>
      <w:proofErr w:type="spellStart"/>
      <w:r w:rsidR="004344E3">
        <w:t>MoU</w:t>
      </w:r>
      <w:proofErr w:type="spellEnd"/>
      <w:r w:rsidR="004344E3">
        <w:t xml:space="preserve"> </w:t>
      </w:r>
      <w:r w:rsidR="00A54EE8">
        <w:t xml:space="preserve">ukotven bezplatný </w:t>
      </w:r>
      <w:r w:rsidR="004344E3">
        <w:t>pronáj</w:t>
      </w:r>
      <w:r w:rsidR="002A1240">
        <w:t>e</w:t>
      </w:r>
      <w:r w:rsidR="004344E3">
        <w:t>m pozemku na 10 let</w:t>
      </w:r>
      <w:r w:rsidR="00B25257">
        <w:t xml:space="preserve">, v případě, že Agora pozemek zhodnotí, je radnice připravena pozemek za symbolickou cenu odprodat. Tato jednání mohou být zahájena ve chvíli, kdy bude podána žádost o stavební povolení. </w:t>
      </w:r>
      <w:r w:rsidR="004344E3">
        <w:t>Radnice b</w:t>
      </w:r>
      <w:r w:rsidR="00907579">
        <w:t xml:space="preserve">ude také poskytovat pomoc při vyřizování všech povolení, licencí a dalších dokumentů nutných pro výkon projektových aktivit a zajistí </w:t>
      </w:r>
      <w:r w:rsidR="00A54EE8">
        <w:t xml:space="preserve">v rámci svého mandátu podporu při implementaci projektu. </w:t>
      </w:r>
    </w:p>
    <w:p w:rsidR="003962AC" w:rsidRDefault="003962AC" w:rsidP="009678F3">
      <w:pPr>
        <w:spacing w:after="120" w:line="276" w:lineRule="auto"/>
        <w:jc w:val="both"/>
      </w:pPr>
    </w:p>
    <w:p w:rsidR="006153F6" w:rsidRDefault="005D1354">
      <w:pPr>
        <w:keepNext/>
        <w:spacing w:after="120"/>
        <w:jc w:val="both"/>
        <w:rPr>
          <w:b/>
        </w:rPr>
      </w:pPr>
      <w:r w:rsidRPr="004344E3">
        <w:rPr>
          <w:b/>
        </w:rPr>
        <w:t xml:space="preserve">Department </w:t>
      </w:r>
      <w:proofErr w:type="spellStart"/>
      <w:r w:rsidRPr="004344E3">
        <w:rPr>
          <w:b/>
        </w:rPr>
        <w:t>of</w:t>
      </w:r>
      <w:proofErr w:type="spellEnd"/>
      <w:r w:rsidRPr="004344E3">
        <w:rPr>
          <w:b/>
        </w:rPr>
        <w:t xml:space="preserve"> </w:t>
      </w:r>
      <w:proofErr w:type="spellStart"/>
      <w:r w:rsidRPr="004344E3">
        <w:rPr>
          <w:b/>
        </w:rPr>
        <w:t>Agriculture</w:t>
      </w:r>
      <w:proofErr w:type="spellEnd"/>
      <w:r w:rsidRPr="004344E3">
        <w:rPr>
          <w:b/>
        </w:rPr>
        <w:t xml:space="preserve">, Natural </w:t>
      </w:r>
      <w:proofErr w:type="spellStart"/>
      <w:r w:rsidRPr="004344E3">
        <w:rPr>
          <w:b/>
        </w:rPr>
        <w:t>Resources</w:t>
      </w:r>
      <w:proofErr w:type="spellEnd"/>
      <w:r w:rsidRPr="004344E3">
        <w:rPr>
          <w:b/>
        </w:rPr>
        <w:t xml:space="preserve"> and </w:t>
      </w:r>
      <w:proofErr w:type="spellStart"/>
      <w:r w:rsidRPr="004344E3">
        <w:rPr>
          <w:b/>
        </w:rPr>
        <w:t>Environmental</w:t>
      </w:r>
      <w:proofErr w:type="spellEnd"/>
      <w:r w:rsidRPr="004344E3">
        <w:rPr>
          <w:b/>
        </w:rPr>
        <w:t xml:space="preserve"> </w:t>
      </w:r>
      <w:proofErr w:type="spellStart"/>
      <w:r w:rsidRPr="004344E3">
        <w:rPr>
          <w:b/>
        </w:rPr>
        <w:t>Protection</w:t>
      </w:r>
      <w:proofErr w:type="spellEnd"/>
    </w:p>
    <w:p w:rsidR="005D1354" w:rsidRDefault="005D1354" w:rsidP="009678F3">
      <w:pPr>
        <w:spacing w:after="120" w:line="276" w:lineRule="auto"/>
        <w:jc w:val="both"/>
      </w:pPr>
      <w:r>
        <w:t xml:space="preserve">Odbor exilové abchazské vlády se snaží podporovat zaměstnanost vnitřně vysídlených osob z Abcházie. Má zájem na účasti na projektu, který může přispět k rozvoji včelařství mezi </w:t>
      </w:r>
      <w:proofErr w:type="spellStart"/>
      <w:r>
        <w:t>IDPs</w:t>
      </w:r>
      <w:proofErr w:type="spellEnd"/>
      <w:r>
        <w:t xml:space="preserve">, zvýšit jejich příjem, a zlepšit tak jejich životní podmínky. </w:t>
      </w:r>
    </w:p>
    <w:p w:rsidR="00C43568" w:rsidRPr="00815CEC" w:rsidRDefault="00C43568" w:rsidP="009923F8">
      <w:pPr>
        <w:pStyle w:val="Nadpis3"/>
        <w:numPr>
          <w:ilvl w:val="1"/>
          <w:numId w:val="16"/>
        </w:numPr>
        <w:jc w:val="both"/>
      </w:pPr>
      <w:bookmarkStart w:id="15" w:name="_Toc498501830"/>
      <w:r w:rsidRPr="00815CEC">
        <w:lastRenderedPageBreak/>
        <w:t>Cílové skupiny</w:t>
      </w:r>
      <w:bookmarkEnd w:id="15"/>
    </w:p>
    <w:p w:rsidR="005B3F5B" w:rsidRDefault="005B3F5B">
      <w:pPr>
        <w:keepNext/>
        <w:jc w:val="both"/>
      </w:pPr>
    </w:p>
    <w:p w:rsidR="00C43568" w:rsidRPr="00734763" w:rsidRDefault="00C43568" w:rsidP="009923F8">
      <w:pPr>
        <w:pStyle w:val="Nadpis4"/>
        <w:jc w:val="both"/>
      </w:pPr>
      <w:r w:rsidRPr="00734763">
        <w:t>Přímé cílové skupiny</w:t>
      </w:r>
      <w:r w:rsidR="002A737C">
        <w:t>:</w:t>
      </w:r>
    </w:p>
    <w:p w:rsidR="005B3F5B" w:rsidRDefault="005B3F5B">
      <w:pPr>
        <w:keepNext/>
        <w:jc w:val="both"/>
      </w:pPr>
    </w:p>
    <w:p w:rsidR="00BD26E7" w:rsidRDefault="00C43568" w:rsidP="006153F6">
      <w:pPr>
        <w:spacing w:before="120" w:line="276" w:lineRule="auto"/>
        <w:jc w:val="both"/>
      </w:pPr>
      <w:r w:rsidRPr="00734763">
        <w:t xml:space="preserve">Přímou cílovou skupinou jsou </w:t>
      </w:r>
      <w:r w:rsidR="005F0CE6" w:rsidRPr="00553A52">
        <w:t xml:space="preserve">drobní a střední </w:t>
      </w:r>
      <w:r w:rsidRPr="00553A52">
        <w:t xml:space="preserve">včelaři </w:t>
      </w:r>
      <w:r w:rsidRPr="00734763">
        <w:t>v</w:t>
      </w:r>
      <w:r w:rsidR="005F0CE6">
        <w:t> </w:t>
      </w:r>
      <w:r w:rsidRPr="00734763">
        <w:t>Gruzii</w:t>
      </w:r>
      <w:r w:rsidR="005F0CE6">
        <w:t xml:space="preserve">, kterým se prostřednictvím projektu zvýší </w:t>
      </w:r>
      <w:r w:rsidR="00E52991">
        <w:t xml:space="preserve">produktivita, </w:t>
      </w:r>
      <w:r w:rsidR="005F0CE6">
        <w:t>příjmy</w:t>
      </w:r>
      <w:r w:rsidR="00FF511C">
        <w:t>,</w:t>
      </w:r>
      <w:r w:rsidR="005F0CE6">
        <w:t xml:space="preserve"> a tím </w:t>
      </w:r>
      <w:r w:rsidR="00E52991">
        <w:t xml:space="preserve">i </w:t>
      </w:r>
      <w:r w:rsidR="005F0CE6">
        <w:t>životní úroveň.</w:t>
      </w:r>
      <w:r w:rsidR="00595687">
        <w:t xml:space="preserve"> Podle údajů z roku 2016 působí v Gruzii 3700 včelařů, kteří vlastní více než 10 včelstev.</w:t>
      </w:r>
      <w:r w:rsidR="00351B91" w:rsidRPr="00351B91">
        <w:rPr>
          <w:vertAlign w:val="superscript"/>
        </w:rPr>
        <w:footnoteReference w:id="24"/>
      </w:r>
      <w:r w:rsidR="00595687">
        <w:t xml:space="preserve"> </w:t>
      </w:r>
      <w:r w:rsidR="0058684D">
        <w:t>Malí chovatelé chovají 10-40 včelstev, střední 40-160 včelstev.</w:t>
      </w:r>
      <w:r w:rsidR="005B3F5B">
        <w:t xml:space="preserve"> </w:t>
      </w:r>
      <w:r w:rsidR="00595687">
        <w:t xml:space="preserve">Za profesionální včelaře jsou </w:t>
      </w:r>
      <w:r w:rsidR="0058684D">
        <w:t xml:space="preserve">přitom </w:t>
      </w:r>
      <w:r w:rsidR="00595687">
        <w:t>obecně považováni ti, kteří mají více než 20 včelstev.</w:t>
      </w:r>
      <w:r w:rsidR="00351B91" w:rsidRPr="00351B91">
        <w:rPr>
          <w:vertAlign w:val="superscript"/>
        </w:rPr>
        <w:footnoteReference w:id="25"/>
      </w:r>
      <w:r w:rsidR="00595687">
        <w:t xml:space="preserve"> V Gruzii patří mezi malé chovatele 50% včelařů, 45% jsou střední a jen 5% velcí chovatelé, chovající více než 160 včelstev.</w:t>
      </w:r>
      <w:r w:rsidR="00351B91" w:rsidRPr="00351B91">
        <w:rPr>
          <w:vertAlign w:val="superscript"/>
        </w:rPr>
        <w:footnoteReference w:id="26"/>
      </w:r>
      <w:r w:rsidR="00595687">
        <w:t xml:space="preserve"> </w:t>
      </w:r>
      <w:r w:rsidR="005F0CE6">
        <w:t xml:space="preserve">Mezi </w:t>
      </w:r>
      <w:r w:rsidR="00BD26E7">
        <w:t xml:space="preserve">drobnými a malými </w:t>
      </w:r>
      <w:r w:rsidR="005F0CE6">
        <w:t>včel</w:t>
      </w:r>
      <w:r w:rsidR="00553A52">
        <w:t xml:space="preserve">aři je řada zranitelných osob, </w:t>
      </w:r>
      <w:r w:rsidR="005F0CE6">
        <w:t xml:space="preserve">např. osob vyššího věku či vnitřních uprchlíků, pro něž </w:t>
      </w:r>
      <w:r w:rsidR="00553A52">
        <w:t xml:space="preserve">chov včel </w:t>
      </w:r>
      <w:r w:rsidR="005F0CE6">
        <w:t>představuje hlavní zdroj příjmu</w:t>
      </w:r>
      <w:r w:rsidR="00FF511C">
        <w:t xml:space="preserve"> nebo přivýdělek ke stávajícím příjmům</w:t>
      </w:r>
      <w:r w:rsidR="005F0CE6">
        <w:t>.</w:t>
      </w:r>
      <w:r w:rsidR="00CF3C54" w:rsidRPr="00CF3C54">
        <w:t xml:space="preserve"> </w:t>
      </w:r>
    </w:p>
    <w:p w:rsidR="00E1200D" w:rsidRDefault="005C146F" w:rsidP="006153F6">
      <w:pPr>
        <w:spacing w:before="120" w:line="276" w:lineRule="auto"/>
        <w:jc w:val="both"/>
      </w:pPr>
      <w:r>
        <w:t xml:space="preserve">Proto </w:t>
      </w:r>
      <w:r w:rsidR="002A737C">
        <w:t>jsou drobní</w:t>
      </w:r>
      <w:r w:rsidR="00BD26E7">
        <w:t xml:space="preserve"> a střední </w:t>
      </w:r>
      <w:r w:rsidR="002A737C">
        <w:t xml:space="preserve">včelaři cílovou skupinou pro </w:t>
      </w:r>
      <w:r w:rsidR="00E16FB1">
        <w:t>vzdělávání a školení v centru i </w:t>
      </w:r>
      <w:r w:rsidR="002A737C">
        <w:t>v regionech.</w:t>
      </w:r>
      <w:r w:rsidR="00E1200D" w:rsidRPr="00875534">
        <w:t xml:space="preserve"> </w:t>
      </w:r>
      <w:r w:rsidR="00E1200D" w:rsidRPr="00E1200D">
        <w:t>Regionální zaměření musí být v souladu s Programem dvoustranné rozvojové spolupráce ČR na období 2018 – 2023, a musí tedy pokrývat následující regiony:</w:t>
      </w:r>
      <w:r w:rsidR="00E1200D" w:rsidRPr="00F6782B">
        <w:t xml:space="preserve"> </w:t>
      </w:r>
      <w:proofErr w:type="spellStart"/>
      <w:r w:rsidR="00E1200D" w:rsidRPr="00E1200D">
        <w:t>Mtscheta</w:t>
      </w:r>
      <w:proofErr w:type="spellEnd"/>
      <w:r w:rsidR="00E1200D" w:rsidRPr="00E1200D">
        <w:t>/</w:t>
      </w:r>
      <w:proofErr w:type="spellStart"/>
      <w:r w:rsidR="00E1200D" w:rsidRPr="00E1200D">
        <w:t>Mtianeti</w:t>
      </w:r>
      <w:proofErr w:type="spellEnd"/>
      <w:r w:rsidR="00E1200D" w:rsidRPr="00E1200D">
        <w:t xml:space="preserve"> (včetně </w:t>
      </w:r>
      <w:proofErr w:type="spellStart"/>
      <w:r w:rsidR="00E1200D" w:rsidRPr="00E1200D">
        <w:t>Pšav</w:t>
      </w:r>
      <w:r w:rsidR="00360271">
        <w:t>ska</w:t>
      </w:r>
      <w:proofErr w:type="spellEnd"/>
      <w:r w:rsidR="00E1200D" w:rsidRPr="00E1200D">
        <w:t xml:space="preserve"> </w:t>
      </w:r>
      <w:proofErr w:type="spellStart"/>
      <w:r w:rsidR="00E1200D" w:rsidRPr="00E1200D">
        <w:t>Chevsurska</w:t>
      </w:r>
      <w:proofErr w:type="spellEnd"/>
      <w:r w:rsidR="00E1200D" w:rsidRPr="00E1200D">
        <w:t xml:space="preserve">) a </w:t>
      </w:r>
      <w:proofErr w:type="spellStart"/>
      <w:r w:rsidR="00E1200D" w:rsidRPr="00E1200D">
        <w:t>Rača</w:t>
      </w:r>
      <w:proofErr w:type="spellEnd"/>
      <w:r w:rsidR="00E1200D" w:rsidRPr="00E1200D">
        <w:t>/</w:t>
      </w:r>
      <w:proofErr w:type="spellStart"/>
      <w:r w:rsidR="00E1200D" w:rsidRPr="00E1200D">
        <w:t>Lečchumi</w:t>
      </w:r>
      <w:proofErr w:type="spellEnd"/>
      <w:r w:rsidR="00E1200D" w:rsidRPr="00E1200D">
        <w:t xml:space="preserve">. Dále bude pokryt region </w:t>
      </w:r>
      <w:proofErr w:type="spellStart"/>
      <w:r w:rsidR="00E1200D" w:rsidRPr="00E1200D">
        <w:t>Kacheti</w:t>
      </w:r>
      <w:proofErr w:type="spellEnd"/>
      <w:r w:rsidR="00E1200D" w:rsidRPr="00E1200D">
        <w:t xml:space="preserve"> (včetně </w:t>
      </w:r>
      <w:proofErr w:type="spellStart"/>
      <w:r w:rsidR="00E1200D" w:rsidRPr="00E1200D">
        <w:t>Tušska</w:t>
      </w:r>
      <w:proofErr w:type="spellEnd"/>
      <w:r w:rsidR="00E1200D" w:rsidRPr="00E1200D">
        <w:t xml:space="preserve">) a zároveň 2 z následujících regionů: </w:t>
      </w:r>
      <w:proofErr w:type="spellStart"/>
      <w:r w:rsidR="00E1200D" w:rsidRPr="00E1200D">
        <w:t>Imereti</w:t>
      </w:r>
      <w:proofErr w:type="spellEnd"/>
      <w:r w:rsidR="00E1200D" w:rsidRPr="00E1200D">
        <w:t xml:space="preserve">, </w:t>
      </w:r>
      <w:proofErr w:type="spellStart"/>
      <w:r w:rsidR="00E1200D" w:rsidRPr="00E1200D">
        <w:t>Guria</w:t>
      </w:r>
      <w:proofErr w:type="spellEnd"/>
      <w:r w:rsidR="00E1200D" w:rsidRPr="00E1200D">
        <w:t xml:space="preserve">, </w:t>
      </w:r>
      <w:proofErr w:type="spellStart"/>
      <w:r w:rsidR="00E1200D" w:rsidRPr="00E1200D">
        <w:t>Samegrelo</w:t>
      </w:r>
      <w:proofErr w:type="spellEnd"/>
      <w:r w:rsidR="00E1200D" w:rsidRPr="00E1200D">
        <w:t>/</w:t>
      </w:r>
      <w:proofErr w:type="spellStart"/>
      <w:r w:rsidR="00E1200D" w:rsidRPr="00E1200D">
        <w:t>Zemo</w:t>
      </w:r>
      <w:proofErr w:type="spellEnd"/>
      <w:r w:rsidR="00E1200D" w:rsidRPr="00E1200D">
        <w:t xml:space="preserve"> </w:t>
      </w:r>
      <w:proofErr w:type="spellStart"/>
      <w:r w:rsidR="00E1200D" w:rsidRPr="00E1200D">
        <w:t>Svaneti</w:t>
      </w:r>
      <w:proofErr w:type="spellEnd"/>
      <w:r w:rsidR="00E1200D" w:rsidRPr="00E1200D">
        <w:t xml:space="preserve"> a </w:t>
      </w:r>
      <w:proofErr w:type="spellStart"/>
      <w:r w:rsidR="00E1200D" w:rsidRPr="00E1200D">
        <w:t>Šida</w:t>
      </w:r>
      <w:proofErr w:type="spellEnd"/>
      <w:r w:rsidR="00E1200D" w:rsidRPr="00E1200D">
        <w:t xml:space="preserve"> </w:t>
      </w:r>
      <w:proofErr w:type="spellStart"/>
      <w:r w:rsidR="00E1200D" w:rsidRPr="00E1200D">
        <w:t>Kartli</w:t>
      </w:r>
      <w:proofErr w:type="spellEnd"/>
      <w:r w:rsidR="00E1200D" w:rsidRPr="00E1200D">
        <w:t>.</w:t>
      </w:r>
    </w:p>
    <w:p w:rsidR="00C43568" w:rsidRDefault="0022344B" w:rsidP="009678F3">
      <w:pPr>
        <w:pStyle w:val="Nadpis4"/>
        <w:jc w:val="both"/>
      </w:pPr>
      <w:r w:rsidRPr="00907579">
        <w:t>Pracovníci laboratoří</w:t>
      </w:r>
      <w:r w:rsidR="00203E4E">
        <w:t xml:space="preserve"> </w:t>
      </w:r>
    </w:p>
    <w:p w:rsidR="00553A52" w:rsidRPr="00553A52" w:rsidRDefault="00553A52" w:rsidP="009678F3">
      <w:pPr>
        <w:spacing w:before="120" w:line="276" w:lineRule="auto"/>
        <w:jc w:val="both"/>
      </w:pPr>
      <w:r w:rsidRPr="00553A52">
        <w:t>Další</w:t>
      </w:r>
      <w:r>
        <w:t xml:space="preserve"> </w:t>
      </w:r>
      <w:r w:rsidR="00B23A84">
        <w:t xml:space="preserve">cílovou </w:t>
      </w:r>
      <w:r>
        <w:t xml:space="preserve">skupinou jsou </w:t>
      </w:r>
      <w:r w:rsidR="00BD26E7">
        <w:t>laboranti</w:t>
      </w:r>
      <w:r>
        <w:t xml:space="preserve"> </w:t>
      </w:r>
      <w:r w:rsidR="001F1291">
        <w:t xml:space="preserve">a vedení </w:t>
      </w:r>
      <w:r w:rsidR="00583E3E" w:rsidRPr="00583E3E">
        <w:rPr>
          <w:i/>
        </w:rPr>
        <w:t>Laboratoře Ministerstva zemědělství</w:t>
      </w:r>
      <w:r w:rsidR="00B23A84">
        <w:t xml:space="preserve">, kterým se zvýší profesní kvalifikace a </w:t>
      </w:r>
      <w:r w:rsidR="00203E4E">
        <w:t>zlepší pracovní podmínky</w:t>
      </w:r>
      <w:r w:rsidR="00BD26E7" w:rsidRPr="00BD26E7">
        <w:t xml:space="preserve"> </w:t>
      </w:r>
      <w:r w:rsidR="00BD26E7">
        <w:t>díky zavedení standardizovaných analytických procedur</w:t>
      </w:r>
      <w:r w:rsidR="00C96E3A">
        <w:t>.</w:t>
      </w:r>
    </w:p>
    <w:p w:rsidR="0022344B" w:rsidRDefault="0022344B" w:rsidP="009678F3">
      <w:pPr>
        <w:jc w:val="both"/>
      </w:pPr>
    </w:p>
    <w:p w:rsidR="00E416D0" w:rsidRDefault="00E416D0" w:rsidP="009678F3">
      <w:pPr>
        <w:pStyle w:val="Nadpis4"/>
        <w:jc w:val="both"/>
      </w:pPr>
      <w:r w:rsidRPr="00E1708F">
        <w:t>Koneční příjemci projektu</w:t>
      </w:r>
      <w:r w:rsidR="002A737C" w:rsidRPr="00E1708F">
        <w:t>:</w:t>
      </w:r>
    </w:p>
    <w:p w:rsidR="002A737C" w:rsidRDefault="002A737C" w:rsidP="009678F3">
      <w:pPr>
        <w:jc w:val="both"/>
        <w:rPr>
          <w:b/>
        </w:rPr>
      </w:pPr>
    </w:p>
    <w:p w:rsidR="0022344B" w:rsidRDefault="0022344B" w:rsidP="009678F3">
      <w:pPr>
        <w:jc w:val="both"/>
        <w:rPr>
          <w:b/>
        </w:rPr>
      </w:pPr>
      <w:r w:rsidRPr="00553A52">
        <w:rPr>
          <w:b/>
        </w:rPr>
        <w:t>Veřejnost účastnící se aktivit nově zbudovaného včelařského centra</w:t>
      </w:r>
    </w:p>
    <w:p w:rsidR="00C96E3A" w:rsidRDefault="00C96E3A" w:rsidP="009678F3">
      <w:pPr>
        <w:spacing w:before="120" w:line="276" w:lineRule="auto"/>
        <w:jc w:val="both"/>
      </w:pPr>
      <w:r w:rsidRPr="00C96E3A">
        <w:t>V neposlední řadě z projektu bud</w:t>
      </w:r>
      <w:r>
        <w:t>e</w:t>
      </w:r>
      <w:r w:rsidRPr="00C96E3A">
        <w:t xml:space="preserve"> těžit</w:t>
      </w:r>
      <w:r>
        <w:t xml:space="preserve"> odborná i laická veřejnost</w:t>
      </w:r>
      <w:r w:rsidR="00530876">
        <w:t>, která se bude účastnit pestrého souboru aktivit v nově zbudovaném včelařském centru</w:t>
      </w:r>
      <w:r w:rsidR="002A737C">
        <w:t xml:space="preserve">. </w:t>
      </w:r>
    </w:p>
    <w:p w:rsidR="006C4075" w:rsidRPr="00203E4E" w:rsidRDefault="00583E3E" w:rsidP="009678F3">
      <w:pPr>
        <w:spacing w:before="120" w:line="276" w:lineRule="auto"/>
        <w:jc w:val="both"/>
        <w:rPr>
          <w:b/>
        </w:rPr>
      </w:pPr>
      <w:r w:rsidRPr="00583E3E">
        <w:rPr>
          <w:b/>
        </w:rPr>
        <w:t>Koneční spotřebitelé medu a dalších včelích výrobků</w:t>
      </w:r>
    </w:p>
    <w:p w:rsidR="00203E4E" w:rsidRDefault="00203E4E" w:rsidP="009678F3">
      <w:pPr>
        <w:spacing w:before="120" w:line="276" w:lineRule="auto"/>
        <w:jc w:val="both"/>
      </w:pPr>
      <w:r>
        <w:t>Díky zlepšení chovu včel a péče o jejich zdraví, stejně jako efektivnějším</w:t>
      </w:r>
      <w:r w:rsidRPr="00203E4E">
        <w:t xml:space="preserve"> nastavení</w:t>
      </w:r>
      <w:r>
        <w:t>m</w:t>
      </w:r>
      <w:r w:rsidRPr="00203E4E">
        <w:t xml:space="preserve"> metod detekce škodlivých látek</w:t>
      </w:r>
      <w:r>
        <w:t xml:space="preserve"> dojde ke zlepšení kvality medu a jeho vyšší potravinové bezpečnosti. </w:t>
      </w:r>
    </w:p>
    <w:p w:rsidR="00886B91" w:rsidRPr="00C96E3A" w:rsidRDefault="00886B91" w:rsidP="009678F3">
      <w:pPr>
        <w:spacing w:before="120" w:line="276" w:lineRule="auto"/>
        <w:jc w:val="both"/>
      </w:pPr>
    </w:p>
    <w:p w:rsidR="006153F6" w:rsidRDefault="00C43568">
      <w:pPr>
        <w:pStyle w:val="Nadpis3"/>
        <w:numPr>
          <w:ilvl w:val="1"/>
          <w:numId w:val="16"/>
        </w:numPr>
        <w:ind w:left="788" w:hanging="431"/>
      </w:pPr>
      <w:bookmarkStart w:id="16" w:name="_Toc498501831"/>
      <w:r w:rsidRPr="00815CEC">
        <w:lastRenderedPageBreak/>
        <w:t>Podpora projektu ze strany příjemce</w:t>
      </w:r>
      <w:bookmarkEnd w:id="16"/>
    </w:p>
    <w:p w:rsidR="00933959" w:rsidRDefault="00583E3E" w:rsidP="00933959">
      <w:pPr>
        <w:pStyle w:val="Odstavecseseznamem"/>
        <w:numPr>
          <w:ilvl w:val="0"/>
          <w:numId w:val="10"/>
        </w:numPr>
        <w:spacing w:before="120" w:line="276" w:lineRule="auto"/>
        <w:jc w:val="both"/>
      </w:pPr>
      <w:r w:rsidRPr="00583E3E">
        <w:rPr>
          <w:i/>
        </w:rPr>
        <w:t>Laboratoř Ministerstva zemědělství</w:t>
      </w:r>
      <w:r w:rsidR="005F01B0">
        <w:rPr>
          <w:i/>
        </w:rPr>
        <w:t xml:space="preserve"> (LMA)</w:t>
      </w:r>
      <w:r w:rsidR="006D71F5">
        <w:t>, která poskytne své prostory a stávající přístrojové vybavení</w:t>
      </w:r>
      <w:r w:rsidR="0058684D">
        <w:t xml:space="preserve"> a prostory</w:t>
      </w:r>
      <w:r w:rsidR="006D71F5">
        <w:t xml:space="preserve"> pro školení svéh</w:t>
      </w:r>
      <w:r w:rsidR="00E16FB1">
        <w:t>o personálu a bude se podílet i </w:t>
      </w:r>
      <w:r w:rsidR="006D71F5">
        <w:t>na</w:t>
      </w:r>
      <w:r w:rsidR="002D135B">
        <w:t> </w:t>
      </w:r>
      <w:r w:rsidR="006D71F5">
        <w:t xml:space="preserve">nákladech spojených se zaváděním nových </w:t>
      </w:r>
      <w:r w:rsidR="0058684D">
        <w:t xml:space="preserve">analytických </w:t>
      </w:r>
      <w:r w:rsidR="006D71F5">
        <w:t>metod</w:t>
      </w:r>
      <w:r w:rsidR="00E416D0">
        <w:t xml:space="preserve">. Dále se bude </w:t>
      </w:r>
      <w:r w:rsidR="006D71F5">
        <w:t>finančně podílet na cestě svých pracovníků do ČR a je připravena se finančně podílet i na</w:t>
      </w:r>
      <w:r w:rsidR="002D135B">
        <w:t> </w:t>
      </w:r>
      <w:r w:rsidR="006D71F5">
        <w:t>nákupu potřebné techniky pro laboratoř.</w:t>
      </w:r>
      <w:r w:rsidR="00933959">
        <w:t xml:space="preserve"> Zároveň se bude podílet na dohledu nad</w:t>
      </w:r>
      <w:r w:rsidR="002D135B">
        <w:t> </w:t>
      </w:r>
      <w:r w:rsidR="00933959">
        <w:t>vytvářením metodik a dalších laboratorních postupů. Laboratoř poskytne součinnost při</w:t>
      </w:r>
      <w:r w:rsidR="002D135B">
        <w:t> </w:t>
      </w:r>
      <w:r w:rsidR="00933959">
        <w:t xml:space="preserve">evaluaci metod a auditu přístrojového zařízení. </w:t>
      </w:r>
    </w:p>
    <w:p w:rsidR="006D71F5" w:rsidRDefault="006D71F5" w:rsidP="009678F3">
      <w:pPr>
        <w:pStyle w:val="Odstavecseseznamem"/>
        <w:numPr>
          <w:ilvl w:val="0"/>
          <w:numId w:val="10"/>
        </w:numPr>
        <w:spacing w:before="120" w:line="276" w:lineRule="auto"/>
        <w:jc w:val="both"/>
      </w:pPr>
      <w:r w:rsidRPr="005B5EF6">
        <w:t xml:space="preserve">Agora, jakožto budoucí </w:t>
      </w:r>
      <w:r w:rsidR="00BD26E7" w:rsidRPr="005B5EF6">
        <w:t xml:space="preserve">majitel a </w:t>
      </w:r>
      <w:r w:rsidRPr="005B5EF6">
        <w:t xml:space="preserve">provozovatel </w:t>
      </w:r>
      <w:r w:rsidR="0058684D" w:rsidRPr="005B5EF6">
        <w:t>regionálního vzdělávacího a</w:t>
      </w:r>
      <w:r w:rsidR="00E16FB1">
        <w:t> </w:t>
      </w:r>
      <w:r w:rsidR="0058684D">
        <w:t>poradenského včelařského centra</w:t>
      </w:r>
      <w:r w:rsidR="00F07974">
        <w:t xml:space="preserve">, </w:t>
      </w:r>
      <w:r w:rsidR="00BD26E7">
        <w:t>má v dlouhodobém pronájmu s výhledem na</w:t>
      </w:r>
      <w:r w:rsidR="002D135B">
        <w:t> </w:t>
      </w:r>
      <w:r w:rsidR="00BD26E7">
        <w:t>možnost odkoupení za symbolickou cenu pozemek</w:t>
      </w:r>
      <w:r w:rsidR="00E416D0">
        <w:t xml:space="preserve"> </w:t>
      </w:r>
      <w:r w:rsidR="00F07974">
        <w:t>pro výstav</w:t>
      </w:r>
      <w:r w:rsidR="002A1240">
        <w:t>b</w:t>
      </w:r>
      <w:r w:rsidR="00F07974">
        <w:t>u centra a podílí se na</w:t>
      </w:r>
      <w:r w:rsidR="002D135B">
        <w:t> </w:t>
      </w:r>
      <w:r w:rsidR="00F07974">
        <w:t>přípravě</w:t>
      </w:r>
      <w:r w:rsidR="005F01B0">
        <w:t xml:space="preserve"> pozemku</w:t>
      </w:r>
      <w:r w:rsidR="00F07974">
        <w:t xml:space="preserve"> ke stavbě</w:t>
      </w:r>
      <w:r w:rsidR="00FB4F4A">
        <w:t xml:space="preserve"> (</w:t>
      </w:r>
      <w:proofErr w:type="spellStart"/>
      <w:r w:rsidR="00FB4F4A">
        <w:t>MoU</w:t>
      </w:r>
      <w:proofErr w:type="spellEnd"/>
      <w:r w:rsidR="00FB4F4A">
        <w:t xml:space="preserve"> ze dne 3.</w:t>
      </w:r>
      <w:r w:rsidR="005115BC">
        <w:t xml:space="preserve"> </w:t>
      </w:r>
      <w:r w:rsidR="00FB4F4A">
        <w:t>5.</w:t>
      </w:r>
      <w:r w:rsidR="005115BC">
        <w:t xml:space="preserve"> </w:t>
      </w:r>
      <w:r w:rsidR="00FB4F4A">
        <w:t>2017 mezi ČRA, Agorou a radnicí města Tbilisi)</w:t>
      </w:r>
      <w:r w:rsidR="005F01B0">
        <w:t>.</w:t>
      </w:r>
      <w:r w:rsidR="00E1708F">
        <w:t xml:space="preserve"> </w:t>
      </w:r>
      <w:r w:rsidR="005F01B0">
        <w:t xml:space="preserve">Současně </w:t>
      </w:r>
      <w:r w:rsidR="00E44651">
        <w:t>v centru zajistí vybavení</w:t>
      </w:r>
      <w:r w:rsidR="005F01B0">
        <w:t xml:space="preserve"> </w:t>
      </w:r>
      <w:r w:rsidR="004344E3">
        <w:t>inseminační laboratoř</w:t>
      </w:r>
      <w:r w:rsidR="00E44651">
        <w:t>e</w:t>
      </w:r>
      <w:r w:rsidR="004344E3">
        <w:t xml:space="preserve"> potřebnou technikou.</w:t>
      </w:r>
      <w:r w:rsidR="00E44651">
        <w:t xml:space="preserve"> Vlastnictví centra, </w:t>
      </w:r>
      <w:r w:rsidR="0058684D">
        <w:t xml:space="preserve">jeho </w:t>
      </w:r>
      <w:r w:rsidR="00E44651">
        <w:t>další provoz</w:t>
      </w:r>
      <w:r w:rsidR="0058684D">
        <w:t xml:space="preserve">, </w:t>
      </w:r>
      <w:r w:rsidR="00E44651">
        <w:t xml:space="preserve">náplň a ekonomická udržitelnost bude předmětem smluvního vztahu mezi ČRA a Agorou. </w:t>
      </w:r>
      <w:r w:rsidR="00933959">
        <w:t>Smlouva bude obsahovat závazek Agory, že bude centrum provozovat v souladu s cílem jeho zřízení a dle vytvořených byznys, management a marketingových plánů dle výstupu 2 tohoto projektu.</w:t>
      </w:r>
    </w:p>
    <w:p w:rsidR="00BD26E7" w:rsidRPr="00734763" w:rsidRDefault="005F01B0" w:rsidP="00933959">
      <w:pPr>
        <w:pStyle w:val="Odstavecseseznamem"/>
        <w:numPr>
          <w:ilvl w:val="0"/>
          <w:numId w:val="10"/>
        </w:numPr>
        <w:spacing w:before="120" w:line="276" w:lineRule="auto"/>
        <w:jc w:val="both"/>
      </w:pPr>
      <w:r w:rsidRPr="00734763">
        <w:t xml:space="preserve">Ministerstvo zemědělství Gruzie </w:t>
      </w:r>
      <w:r>
        <w:t xml:space="preserve">má </w:t>
      </w:r>
      <w:r w:rsidRPr="00734763">
        <w:t>zájem o další rozvoj bilaterálních vztahů a je připraveno spolupracovat na dalších rozvojových projektech</w:t>
      </w:r>
      <w:r>
        <w:t xml:space="preserve">. Rozvoj </w:t>
      </w:r>
      <w:r w:rsidRPr="00933959">
        <w:t xml:space="preserve">včelařského sektoru je jednou z priorit v rámci vládních strategií (viz kapitola 2.3.) </w:t>
      </w:r>
      <w:r w:rsidR="00BD26E7" w:rsidRPr="00933959">
        <w:t xml:space="preserve"> Ministerstvo </w:t>
      </w:r>
      <w:r w:rsidR="00BD26E7">
        <w:t>poskytne veškerou potřebnou součinnost (včetně součinnosti jemu podřízených složek – Laboratoří, Agentury pro rozvoj zemědě</w:t>
      </w:r>
      <w:r w:rsidR="00E16FB1">
        <w:t>lských družstev, Informačních a </w:t>
      </w:r>
      <w:r w:rsidR="00BD26E7">
        <w:t>konzultantských center) a nezbytné informace.</w:t>
      </w:r>
    </w:p>
    <w:p w:rsidR="005F01B0" w:rsidRPr="00734763" w:rsidRDefault="005F01B0" w:rsidP="00F87B41">
      <w:pPr>
        <w:pStyle w:val="Odstavecseseznamem"/>
        <w:spacing w:line="276" w:lineRule="auto"/>
        <w:jc w:val="both"/>
        <w:rPr>
          <w:rStyle w:val="st"/>
        </w:rPr>
      </w:pPr>
    </w:p>
    <w:p w:rsidR="008144C0" w:rsidRPr="00A62C14" w:rsidRDefault="00B47060" w:rsidP="00447DD9">
      <w:pPr>
        <w:pStyle w:val="Nadpis2"/>
        <w:numPr>
          <w:ilvl w:val="0"/>
          <w:numId w:val="16"/>
        </w:numPr>
        <w:jc w:val="both"/>
      </w:pPr>
      <w:bookmarkStart w:id="17" w:name="_Toc498501832"/>
      <w:r w:rsidRPr="00A62C14">
        <w:t>Logický rámec projektu</w:t>
      </w:r>
      <w:bookmarkEnd w:id="17"/>
    </w:p>
    <w:p w:rsidR="00B47060" w:rsidRPr="00815CEC" w:rsidRDefault="00B47060" w:rsidP="00447DD9">
      <w:pPr>
        <w:pStyle w:val="Nadpis3"/>
        <w:numPr>
          <w:ilvl w:val="1"/>
          <w:numId w:val="16"/>
        </w:numPr>
        <w:jc w:val="both"/>
      </w:pPr>
      <w:bookmarkStart w:id="18" w:name="_Toc498501833"/>
      <w:r w:rsidRPr="00815CEC">
        <w:t>Záměr</w:t>
      </w:r>
      <w:bookmarkEnd w:id="18"/>
    </w:p>
    <w:p w:rsidR="00B47060" w:rsidRDefault="00B47060" w:rsidP="009678F3">
      <w:pPr>
        <w:jc w:val="both"/>
        <w:rPr>
          <w:b/>
        </w:rPr>
      </w:pPr>
    </w:p>
    <w:p w:rsidR="00B47060" w:rsidRPr="00B47060" w:rsidRDefault="00B47060" w:rsidP="009678F3">
      <w:pPr>
        <w:spacing w:before="120" w:line="276" w:lineRule="auto"/>
        <w:jc w:val="both"/>
      </w:pPr>
      <w:r w:rsidRPr="00B47060">
        <w:t>Záměrem projektu je přispět ke zvýšení produktivity včelařství v Gruzii zavedením nových a</w:t>
      </w:r>
      <w:r w:rsidR="00875534">
        <w:t> </w:t>
      </w:r>
      <w:r w:rsidRPr="00B47060">
        <w:t>efektivních postupů a správné výrobní praxe.</w:t>
      </w:r>
      <w:r w:rsidR="008508C9" w:rsidRPr="008508C9">
        <w:t xml:space="preserve"> </w:t>
      </w:r>
      <w:r w:rsidR="008508C9">
        <w:t>Tato opatření pomohou výrazně zlepšit živobytí malých a středních farmářů, pro něž se včelaření může stát významným zdrojem příjmu.</w:t>
      </w:r>
    </w:p>
    <w:p w:rsidR="00B47060" w:rsidRPr="00B47060" w:rsidRDefault="007941EE" w:rsidP="009678F3">
      <w:pPr>
        <w:spacing w:before="120" w:line="276" w:lineRule="auto"/>
        <w:jc w:val="both"/>
      </w:pPr>
      <w:r>
        <w:t xml:space="preserve">Jasně </w:t>
      </w:r>
      <w:r w:rsidR="00B47060" w:rsidRPr="00B47060">
        <w:t>stanovené postupy chovu a kontroly kvality také jednoznačně přispějí k transparentnosti, předvídatelnosti a zejména atraktivitě chovu včel nejen pro stávající, ale zejména pro mladé začínající včelaře.</w:t>
      </w:r>
    </w:p>
    <w:p w:rsidR="00203631" w:rsidRDefault="00203631" w:rsidP="009678F3">
      <w:pPr>
        <w:spacing w:before="120" w:line="276" w:lineRule="auto"/>
        <w:jc w:val="both"/>
      </w:pPr>
      <w:r>
        <w:t xml:space="preserve">Objektivně ověřitelným indikátorem pro tento záměr je zvýšení </w:t>
      </w:r>
      <w:r w:rsidR="003A26BC">
        <w:t xml:space="preserve">průměrné </w:t>
      </w:r>
      <w:r>
        <w:t>produkce na</w:t>
      </w:r>
      <w:r w:rsidR="002D135B">
        <w:t> </w:t>
      </w:r>
      <w:r>
        <w:t>jednoho včelaře o 5 % a související zvýšení příjmu</w:t>
      </w:r>
      <w:r w:rsidR="00D86158">
        <w:t xml:space="preserve"> </w:t>
      </w:r>
      <w:r w:rsidR="005115BC">
        <w:t>ve srovnání s vykazovanými hodnotami produkce a příjmů na začátku projektu.</w:t>
      </w:r>
    </w:p>
    <w:p w:rsidR="00B47060" w:rsidRPr="00B47060" w:rsidRDefault="00203631" w:rsidP="009678F3">
      <w:pPr>
        <w:spacing w:before="120" w:line="276" w:lineRule="auto"/>
        <w:jc w:val="both"/>
      </w:pPr>
      <w:r>
        <w:t>Záměr projektu</w:t>
      </w:r>
      <w:r w:rsidRPr="00B47060">
        <w:t xml:space="preserve"> </w:t>
      </w:r>
      <w:r w:rsidR="00B47060" w:rsidRPr="00B47060">
        <w:t xml:space="preserve">navazuje svými aktivitami na priority Gruzie v sektoru zemědělství a rozvoje venkova i současným prioritám partnerských institucí, jak je uvedeno v kapitole </w:t>
      </w:r>
      <w:r w:rsidR="00B1437A">
        <w:t>2.3</w:t>
      </w:r>
      <w:r>
        <w:t xml:space="preserve">. </w:t>
      </w:r>
      <w:r>
        <w:lastRenderedPageBreak/>
        <w:t>Konvenuje</w:t>
      </w:r>
      <w:r w:rsidR="00B47060" w:rsidRPr="00B47060">
        <w:t xml:space="preserve"> zároveň s aktuálním Programem zahraniční rozvojové spolupráce ČR v Gruzii na</w:t>
      </w:r>
      <w:r w:rsidR="00F75A03">
        <w:t> </w:t>
      </w:r>
      <w:r w:rsidR="00B47060" w:rsidRPr="00B47060">
        <w:t>období 2018 - 2023. Záměr je</w:t>
      </w:r>
      <w:r>
        <w:t xml:space="preserve"> rovněž</w:t>
      </w:r>
      <w:r w:rsidR="00B47060" w:rsidRPr="00B47060">
        <w:t xml:space="preserve"> v souladu s Cílem udržitelného rozvoje </w:t>
      </w:r>
      <w:r>
        <w:t xml:space="preserve">(SDG) </w:t>
      </w:r>
      <w:r w:rsidR="00B47060" w:rsidRPr="00B47060">
        <w:t xml:space="preserve">č. </w:t>
      </w:r>
      <w:r w:rsidR="00875534" w:rsidRPr="00B47060">
        <w:t>2. 3</w:t>
      </w:r>
      <w:r w:rsidR="00B47060" w:rsidRPr="00B47060">
        <w:t>., neboť se zaměřuje na</w:t>
      </w:r>
      <w:r w:rsidR="00B1437A">
        <w:t xml:space="preserve"> zvýšení zemědělské produktivity a příjmů malých zemědělců pomocí </w:t>
      </w:r>
      <w:r>
        <w:t xml:space="preserve">zvýšení </w:t>
      </w:r>
      <w:r w:rsidR="00B1437A">
        <w:t>znalostí a příležitostí k vytváření přidané hodnoty.</w:t>
      </w:r>
    </w:p>
    <w:p w:rsidR="003962AC" w:rsidRDefault="003962AC" w:rsidP="009678F3">
      <w:pPr>
        <w:jc w:val="both"/>
        <w:rPr>
          <w:b/>
        </w:rPr>
      </w:pPr>
    </w:p>
    <w:p w:rsidR="00B47060" w:rsidRPr="00815CEC" w:rsidRDefault="00B47060" w:rsidP="00447DD9">
      <w:pPr>
        <w:pStyle w:val="Nadpis3"/>
        <w:numPr>
          <w:ilvl w:val="1"/>
          <w:numId w:val="16"/>
        </w:numPr>
        <w:jc w:val="both"/>
      </w:pPr>
      <w:bookmarkStart w:id="19" w:name="_Toc498501834"/>
      <w:r w:rsidRPr="00815CEC">
        <w:t>Cíl</w:t>
      </w:r>
      <w:bookmarkEnd w:id="19"/>
    </w:p>
    <w:p w:rsidR="00A62C14" w:rsidRPr="00A62C14" w:rsidRDefault="00A62C14" w:rsidP="009678F3">
      <w:pPr>
        <w:jc w:val="both"/>
      </w:pPr>
    </w:p>
    <w:p w:rsidR="00B47060" w:rsidRPr="00725483" w:rsidRDefault="00B47060" w:rsidP="009678F3">
      <w:pPr>
        <w:pStyle w:val="Zkladntext"/>
        <w:jc w:val="both"/>
      </w:pPr>
      <w:r w:rsidRPr="00725483">
        <w:t>Cíl</w:t>
      </w:r>
      <w:r w:rsidR="00D86158">
        <w:t>em</w:t>
      </w:r>
      <w:r w:rsidRPr="00725483">
        <w:t xml:space="preserve"> projektu je zvýšení objemu kvalitních včelích produktů </w:t>
      </w:r>
      <w:r w:rsidR="00E1200D">
        <w:t xml:space="preserve">na trhu </w:t>
      </w:r>
      <w:r w:rsidRPr="00725483">
        <w:t>v Gruzii.</w:t>
      </w:r>
    </w:p>
    <w:p w:rsidR="00B47060" w:rsidRDefault="009631CE" w:rsidP="009678F3">
      <w:pPr>
        <w:spacing w:before="120" w:line="276" w:lineRule="auto"/>
        <w:jc w:val="both"/>
      </w:pPr>
      <w:r>
        <w:t xml:space="preserve">Dle vyjádření </w:t>
      </w:r>
      <w:r w:rsidR="007941EE">
        <w:t>NFA (</w:t>
      </w:r>
      <w:proofErr w:type="spellStart"/>
      <w:r w:rsidR="007941EE">
        <w:t>National</w:t>
      </w:r>
      <w:proofErr w:type="spellEnd"/>
      <w:r w:rsidR="007941EE">
        <w:t xml:space="preserve"> Food </w:t>
      </w:r>
      <w:proofErr w:type="spellStart"/>
      <w:r w:rsidR="007941EE">
        <w:t>Agency</w:t>
      </w:r>
      <w:proofErr w:type="spellEnd"/>
      <w:r w:rsidR="007941EE">
        <w:t>)</w:t>
      </w:r>
      <w:r w:rsidR="00B47060" w:rsidRPr="00A33BD0">
        <w:t xml:space="preserve"> je oficiální produkce medu 2 100 tun ročně</w:t>
      </w:r>
      <w:r w:rsidR="007941EE">
        <w:t xml:space="preserve"> (2016)</w:t>
      </w:r>
      <w:r w:rsidR="00B47060" w:rsidRPr="00A33BD0">
        <w:t xml:space="preserve">. </w:t>
      </w:r>
      <w:r w:rsidR="008508C9">
        <w:t xml:space="preserve">Cíle bude dosaženo, </w:t>
      </w:r>
      <w:r w:rsidR="002A1240">
        <w:t xml:space="preserve">pokud </w:t>
      </w:r>
      <w:r w:rsidR="000D07B9" w:rsidRPr="00A33BD0">
        <w:t>se</w:t>
      </w:r>
      <w:r w:rsidR="000D07B9">
        <w:t xml:space="preserve"> </w:t>
      </w:r>
      <w:r w:rsidR="002A1240">
        <w:t>produkce</w:t>
      </w:r>
      <w:r w:rsidR="00B47060" w:rsidRPr="00A33BD0">
        <w:t xml:space="preserve"> kvalitního medu </w:t>
      </w:r>
      <w:r w:rsidR="006E4D51">
        <w:t>zvýší</w:t>
      </w:r>
      <w:r w:rsidR="008508C9">
        <w:t xml:space="preserve"> mezi</w:t>
      </w:r>
      <w:r w:rsidR="008508C9" w:rsidRPr="00A33BD0">
        <w:t xml:space="preserve">ročně </w:t>
      </w:r>
      <w:r w:rsidR="008508C9">
        <w:t>nejméně</w:t>
      </w:r>
      <w:r w:rsidR="008508C9" w:rsidRPr="00A33BD0">
        <w:t xml:space="preserve"> </w:t>
      </w:r>
      <w:r w:rsidR="007941EE">
        <w:t>o</w:t>
      </w:r>
      <w:r w:rsidR="00F75A03">
        <w:t> </w:t>
      </w:r>
      <w:r w:rsidR="007941EE">
        <w:t>10 % oproti současné produkci. Zdrojem ověření pak budou oficiální informace od NFA.</w:t>
      </w:r>
    </w:p>
    <w:p w:rsidR="006E4D51" w:rsidRPr="00A33BD0" w:rsidRDefault="006E4D51" w:rsidP="009678F3">
      <w:pPr>
        <w:spacing w:before="120" w:line="276" w:lineRule="auto"/>
        <w:jc w:val="both"/>
      </w:pPr>
      <w:r w:rsidRPr="00B47060">
        <w:t>Efektivní postupy v</w:t>
      </w:r>
      <w:r w:rsidR="000D07B9">
        <w:t> </w:t>
      </w:r>
      <w:r w:rsidRPr="00B47060">
        <w:t>produkci</w:t>
      </w:r>
      <w:r w:rsidR="000D07B9">
        <w:t xml:space="preserve"> a zpracování</w:t>
      </w:r>
      <w:r w:rsidRPr="00B47060">
        <w:t xml:space="preserve"> medu budou mít i pozitivní dopad na snížení chemických látek používaných k tlumení nemocí včel a reziduí, které v medu zůstávají. Za</w:t>
      </w:r>
      <w:r w:rsidR="00B8304F">
        <w:t> </w:t>
      </w:r>
      <w:r w:rsidRPr="00B47060">
        <w:t xml:space="preserve">kvalitní med pak včelaři mají možnost získat více finančních prostředků. </w:t>
      </w:r>
    </w:p>
    <w:p w:rsidR="00B47060" w:rsidRPr="00815CEC" w:rsidRDefault="00A33BD0" w:rsidP="00447DD9">
      <w:pPr>
        <w:pStyle w:val="Nadpis3"/>
        <w:numPr>
          <w:ilvl w:val="1"/>
          <w:numId w:val="16"/>
        </w:numPr>
        <w:jc w:val="both"/>
      </w:pPr>
      <w:bookmarkStart w:id="20" w:name="_Toc498501835"/>
      <w:r w:rsidRPr="00815CEC">
        <w:t>Výstupy</w:t>
      </w:r>
      <w:bookmarkEnd w:id="20"/>
    </w:p>
    <w:p w:rsidR="00A33BD0" w:rsidRDefault="00A33BD0" w:rsidP="009678F3">
      <w:pPr>
        <w:spacing w:before="120" w:line="276" w:lineRule="auto"/>
        <w:jc w:val="both"/>
      </w:pPr>
      <w:r>
        <w:t xml:space="preserve">Projekt nastaví vhodné postupy a systémy ve třech stěžejních oblastech: kontrola kvality </w:t>
      </w:r>
      <w:r w:rsidR="002F1716">
        <w:t xml:space="preserve">včelích produktů </w:t>
      </w:r>
      <w:r>
        <w:t>(výstup 1), nastavení systému vzdělávání a osvěty (výstup 2) a</w:t>
      </w:r>
      <w:r w:rsidR="00A92757">
        <w:t xml:space="preserve"> </w:t>
      </w:r>
      <w:r w:rsidR="002F1716">
        <w:t>zřízení</w:t>
      </w:r>
      <w:r>
        <w:t xml:space="preserve"> </w:t>
      </w:r>
      <w:r w:rsidR="006E4D51">
        <w:t xml:space="preserve">regionálního vzdělávacího a poradenského </w:t>
      </w:r>
      <w:r w:rsidR="002F1716">
        <w:t>včelařského centra</w:t>
      </w:r>
      <w:r w:rsidR="000D07B9">
        <w:t xml:space="preserve"> v Tbilisi</w:t>
      </w:r>
      <w:r w:rsidR="002F1716">
        <w:t xml:space="preserve"> </w:t>
      </w:r>
      <w:r>
        <w:t>(výstup 3).</w:t>
      </w:r>
      <w:r w:rsidR="000D07B9" w:rsidRPr="000D07B9">
        <w:t xml:space="preserve"> </w:t>
      </w:r>
    </w:p>
    <w:p w:rsidR="007723A3" w:rsidRDefault="007723A3" w:rsidP="009678F3">
      <w:pPr>
        <w:spacing w:before="120" w:line="276" w:lineRule="auto"/>
        <w:jc w:val="both"/>
      </w:pPr>
      <w:r w:rsidRPr="003A1E9C">
        <w:t>V následující části jsou popsány výstupy projektu a aktivity vedoucí k jejich naplnění.</w:t>
      </w:r>
      <w:r>
        <w:t xml:space="preserve"> Realizátor každého z výstupů zodpovídá za naplnění indikátorů výstupů stano</w:t>
      </w:r>
      <w:r w:rsidR="00F74AF5">
        <w:t xml:space="preserve">vených v matici logického rámce. </w:t>
      </w:r>
      <w:r>
        <w:t>Realizátor je dále zodpovědný i za monitoring externích faktorů, tedy průběžnou kontrolu rizik a naplňování předpokladů. V případě významných změn situace, zejména externích faktorů, které by ohrožovaly dosažení výstupů, je realizátor povinen neprodleně informovat ČRA.</w:t>
      </w:r>
    </w:p>
    <w:p w:rsidR="00A33BD0" w:rsidRDefault="00A33BD0" w:rsidP="009678F3">
      <w:pPr>
        <w:jc w:val="both"/>
      </w:pPr>
    </w:p>
    <w:p w:rsidR="00A33BD0" w:rsidRPr="00815CEC" w:rsidRDefault="00A33BD0" w:rsidP="009678F3">
      <w:pPr>
        <w:jc w:val="both"/>
        <w:rPr>
          <w:i/>
        </w:rPr>
      </w:pPr>
      <w:bookmarkStart w:id="21" w:name="__RefHeading__194_1558750308"/>
      <w:bookmarkEnd w:id="21"/>
      <w:r w:rsidRPr="00815CEC">
        <w:rPr>
          <w:b/>
          <w:bCs/>
          <w:i/>
        </w:rPr>
        <w:t>Výstup 1. Zavedená kontrola kvality včelích produktů akreditovanou laboratoří</w:t>
      </w:r>
    </w:p>
    <w:p w:rsidR="00617F13" w:rsidRDefault="00A33BD0" w:rsidP="009678F3">
      <w:pPr>
        <w:spacing w:before="120" w:line="276" w:lineRule="auto"/>
        <w:jc w:val="both"/>
      </w:pPr>
      <w:r>
        <w:t xml:space="preserve">První </w:t>
      </w:r>
      <w:r w:rsidR="00BA4830">
        <w:t xml:space="preserve">výstup </w:t>
      </w:r>
      <w:r>
        <w:t xml:space="preserve">projektu se </w:t>
      </w:r>
      <w:r w:rsidR="00BA4830">
        <w:t xml:space="preserve">zaměřuje </w:t>
      </w:r>
      <w:r>
        <w:t xml:space="preserve">na zavedení </w:t>
      </w:r>
      <w:r w:rsidR="00BA4830">
        <w:t xml:space="preserve">sedmi </w:t>
      </w:r>
      <w:r>
        <w:t xml:space="preserve">nových metod pro sledování kvality </w:t>
      </w:r>
      <w:r w:rsidR="007941EE">
        <w:t>zejména medu</w:t>
      </w:r>
      <w:r>
        <w:t xml:space="preserve">. V současné chvíli laboratoř používá </w:t>
      </w:r>
      <w:r w:rsidR="00BA4830">
        <w:t xml:space="preserve">šest </w:t>
      </w:r>
      <w:r w:rsidR="000D07B9">
        <w:t xml:space="preserve">základních analytických </w:t>
      </w:r>
      <w:r>
        <w:t xml:space="preserve">metod k detekci, což </w:t>
      </w:r>
      <w:r w:rsidR="006E4D51">
        <w:t>postačuje pouze pro základní analýzu</w:t>
      </w:r>
      <w:r>
        <w:t xml:space="preserve">. </w:t>
      </w:r>
      <w:r w:rsidR="006E4D51">
        <w:t>U</w:t>
      </w:r>
      <w:r>
        <w:t>platňováním těchto nových me</w:t>
      </w:r>
      <w:r w:rsidR="0013483D">
        <w:t>tod se laboratoř může ucházet o </w:t>
      </w:r>
      <w:r>
        <w:t xml:space="preserve">akreditaci na </w:t>
      </w:r>
      <w:r w:rsidR="00617F13" w:rsidRPr="00617F13">
        <w:rPr>
          <w:i/>
        </w:rPr>
        <w:t>N</w:t>
      </w:r>
      <w:r w:rsidRPr="00617F13">
        <w:rPr>
          <w:i/>
        </w:rPr>
        <w:t>árodní referenční laboratoř (NRL)</w:t>
      </w:r>
      <w:r>
        <w:t xml:space="preserve"> a do ko</w:t>
      </w:r>
      <w:r w:rsidR="0013483D">
        <w:t xml:space="preserve">nce projektu 2020 </w:t>
      </w:r>
      <w:r w:rsidR="00BA4830">
        <w:t xml:space="preserve">podat </w:t>
      </w:r>
      <w:r w:rsidR="0013483D">
        <w:t xml:space="preserve">žádost </w:t>
      </w:r>
      <w:r>
        <w:t>kompetentním orgánům v Gruzii.</w:t>
      </w:r>
      <w:r w:rsidR="00617F13">
        <w:t xml:space="preserve"> </w:t>
      </w:r>
      <w:r w:rsidR="007941EE">
        <w:t>Produkty, které byly kontrolovány níže uvedenými metodami v bodech 1. – 6. dle</w:t>
      </w:r>
      <w:r w:rsidR="00E16FB1">
        <w:t xml:space="preserve"> Směrnice Rady 99/23/EC a </w:t>
      </w:r>
      <w:r w:rsidR="007941EE">
        <w:t xml:space="preserve">96/23/EC opravňují producenty </w:t>
      </w:r>
      <w:r w:rsidR="00B229AD">
        <w:t xml:space="preserve">k exportu, metoda č. 7 zlepšuje </w:t>
      </w:r>
      <w:r w:rsidR="007941EE">
        <w:t>kontrolu kvality produkce</w:t>
      </w:r>
      <w:r w:rsidR="00B229AD">
        <w:t xml:space="preserve"> pro</w:t>
      </w:r>
      <w:r w:rsidR="00F75A03">
        <w:t> </w:t>
      </w:r>
      <w:r w:rsidR="00B229AD">
        <w:t>domácí gruzínský trh i pro trhy EU. Implementací všech metod a žádostí o jejich akreditaci se laboratoř stane zcela nezávislou na expertízách ze zahraničí a zároveň mezinárodně certifikovanou laboratoří.</w:t>
      </w:r>
    </w:p>
    <w:p w:rsidR="00A33BD0" w:rsidRPr="00617F13" w:rsidRDefault="00617F13" w:rsidP="009678F3">
      <w:pPr>
        <w:spacing w:before="120" w:line="276" w:lineRule="auto"/>
        <w:jc w:val="both"/>
        <w:rPr>
          <w:u w:val="single"/>
        </w:rPr>
      </w:pPr>
      <w:r w:rsidRPr="00617F13">
        <w:rPr>
          <w:u w:val="single"/>
        </w:rPr>
        <w:t>Jedná se o následující metody:</w:t>
      </w:r>
    </w:p>
    <w:p w:rsidR="00617F13" w:rsidRDefault="00617F13" w:rsidP="009678F3">
      <w:pPr>
        <w:jc w:val="both"/>
      </w:pPr>
      <w:r>
        <w:t xml:space="preserve">1. </w:t>
      </w:r>
      <w:proofErr w:type="spellStart"/>
      <w:r>
        <w:t>Nitrofurany</w:t>
      </w:r>
      <w:proofErr w:type="spellEnd"/>
      <w:r>
        <w:t xml:space="preserve"> - metoda: LC-MS/MS </w:t>
      </w:r>
    </w:p>
    <w:p w:rsidR="00617F13" w:rsidRDefault="00617F13" w:rsidP="009678F3">
      <w:pPr>
        <w:jc w:val="both"/>
      </w:pPr>
      <w:r>
        <w:t xml:space="preserve">2. </w:t>
      </w:r>
      <w:proofErr w:type="spellStart"/>
      <w:r>
        <w:t>Nitroimidazoly</w:t>
      </w:r>
      <w:proofErr w:type="spellEnd"/>
      <w:r>
        <w:t xml:space="preserve"> - metoda: LC-MS/MS </w:t>
      </w:r>
    </w:p>
    <w:p w:rsidR="00617F13" w:rsidRDefault="00617F13" w:rsidP="009678F3">
      <w:pPr>
        <w:jc w:val="both"/>
      </w:pPr>
      <w:r>
        <w:t xml:space="preserve">3. </w:t>
      </w:r>
      <w:proofErr w:type="spellStart"/>
      <w:r>
        <w:t>Organofosforové</w:t>
      </w:r>
      <w:proofErr w:type="spellEnd"/>
      <w:r>
        <w:t xml:space="preserve"> pesticidy - metoda: LC-MS/MS, GC-MS/MS</w:t>
      </w:r>
    </w:p>
    <w:p w:rsidR="00617F13" w:rsidRDefault="00617F13" w:rsidP="009678F3">
      <w:pPr>
        <w:jc w:val="both"/>
      </w:pPr>
      <w:r>
        <w:lastRenderedPageBreak/>
        <w:t xml:space="preserve">4. </w:t>
      </w:r>
      <w:proofErr w:type="spellStart"/>
      <w:r>
        <w:t>Pyrethroidy</w:t>
      </w:r>
      <w:proofErr w:type="spellEnd"/>
      <w:r>
        <w:t xml:space="preserve"> - metoda: GC-MS/MS </w:t>
      </w:r>
    </w:p>
    <w:p w:rsidR="005B3F5B" w:rsidRDefault="00617F13">
      <w:pPr>
        <w:ind w:left="284" w:hanging="284"/>
        <w:jc w:val="both"/>
      </w:pPr>
      <w:r>
        <w:t>5. Aminoglykosidy, sulfonamidy, beta-laktamy a další antibiotika - metoda neuvedena - zde navrhujeme screeningovou metodu CHARM II.</w:t>
      </w:r>
    </w:p>
    <w:p w:rsidR="00617F13" w:rsidRDefault="00617F13" w:rsidP="009678F3">
      <w:pPr>
        <w:jc w:val="both"/>
      </w:pPr>
      <w:r>
        <w:t>6. Rtuť - metoda AAS-AMA</w:t>
      </w:r>
    </w:p>
    <w:p w:rsidR="005B3F5B" w:rsidRDefault="00617F13">
      <w:pPr>
        <w:ind w:left="284" w:hanging="284"/>
      </w:pPr>
      <w:r>
        <w:t>7.</w:t>
      </w:r>
      <w:r w:rsidR="00544A81">
        <w:t xml:space="preserve"> </w:t>
      </w:r>
      <w:r>
        <w:t>Fyzikálně chemické parametry medu - 5-hydroxymethyl-2-furaldehyd (</w:t>
      </w:r>
      <w:proofErr w:type="spellStart"/>
      <w:r>
        <w:t>hydroxymethylfurfural</w:t>
      </w:r>
      <w:proofErr w:type="spellEnd"/>
      <w:r>
        <w:t>, HMF), cukry a aktivitu diastázy.</w:t>
      </w:r>
    </w:p>
    <w:p w:rsidR="00A33BD0" w:rsidRDefault="00A33BD0" w:rsidP="009678F3">
      <w:pPr>
        <w:jc w:val="both"/>
      </w:pPr>
    </w:p>
    <w:p w:rsidR="00C317C2" w:rsidRDefault="00C317C2" w:rsidP="009678F3">
      <w:pPr>
        <w:jc w:val="both"/>
      </w:pPr>
      <w:r>
        <w:t xml:space="preserve">Výše uvedené metody budou případně doplněny o metody, které vyjdou ze závěrů doporučení </w:t>
      </w:r>
      <w:r w:rsidR="00B229AD">
        <w:t>auditu Laboratoří</w:t>
      </w:r>
      <w:r w:rsidR="000D07B9">
        <w:t xml:space="preserve"> ministerstva zemědělství </w:t>
      </w:r>
      <w:r>
        <w:t>dle aktivity 1.1 tohoto výstupu. Nad rámec výčtu metod bude personál rovněž proškolen v základních analýzách na nečistoty, vodivost a obsah vody v medu.</w:t>
      </w:r>
    </w:p>
    <w:p w:rsidR="00C317C2" w:rsidRDefault="00C317C2" w:rsidP="009678F3">
      <w:pPr>
        <w:jc w:val="both"/>
      </w:pPr>
    </w:p>
    <w:p w:rsidR="00A33BD0" w:rsidRDefault="00A33BD0" w:rsidP="009678F3">
      <w:pPr>
        <w:jc w:val="both"/>
      </w:pPr>
      <w:r>
        <w:t xml:space="preserve">K naplnění výstupu povede </w:t>
      </w:r>
      <w:r w:rsidR="00544A81">
        <w:t xml:space="preserve">následujících </w:t>
      </w:r>
      <w:r>
        <w:t>pět aktivit:</w:t>
      </w:r>
    </w:p>
    <w:p w:rsidR="00A33BD0" w:rsidRDefault="00A33BD0" w:rsidP="009678F3">
      <w:pPr>
        <w:jc w:val="both"/>
      </w:pPr>
    </w:p>
    <w:p w:rsidR="006153F6" w:rsidRDefault="00A71646">
      <w:pPr>
        <w:pStyle w:val="aktivity"/>
        <w:ind w:left="927" w:firstLine="0"/>
      </w:pPr>
      <w:r w:rsidRPr="00F35C70">
        <w:t xml:space="preserve">Aktivita 1.1. </w:t>
      </w:r>
      <w:r w:rsidR="00A33BD0" w:rsidRPr="00F35C70">
        <w:t>Evaluace stávajících postupů v laboratoři a audit přístrojového vybavení</w:t>
      </w:r>
    </w:p>
    <w:p w:rsidR="00A33BD0" w:rsidRDefault="00A33BD0" w:rsidP="009678F3">
      <w:pPr>
        <w:spacing w:before="120" w:line="276" w:lineRule="auto"/>
        <w:jc w:val="both"/>
      </w:pPr>
      <w:r w:rsidRPr="00A33BD0">
        <w:t xml:space="preserve">Audit bude proveden u </w:t>
      </w:r>
      <w:r w:rsidR="00BA4830" w:rsidRPr="00617F13">
        <w:rPr>
          <w:i/>
        </w:rPr>
        <w:t>Laboratoře ministerstva zemědělství</w:t>
      </w:r>
      <w:r w:rsidR="00BA4830" w:rsidRPr="00A33BD0">
        <w:t xml:space="preserve"> </w:t>
      </w:r>
      <w:r w:rsidR="00617F13" w:rsidRPr="00617F13">
        <w:rPr>
          <w:i/>
        </w:rPr>
        <w:t>(LMA)</w:t>
      </w:r>
      <w:r w:rsidR="00617F13">
        <w:t>.</w:t>
      </w:r>
      <w:r>
        <w:t xml:space="preserve"> </w:t>
      </w:r>
      <w:r w:rsidR="00401394">
        <w:t xml:space="preserve">Výsledkem auditu bude </w:t>
      </w:r>
      <w:r w:rsidRPr="00A33BD0">
        <w:t>hodnotící zpráv</w:t>
      </w:r>
      <w:r w:rsidR="00401394">
        <w:t>a, která</w:t>
      </w:r>
      <w:r w:rsidRPr="00A33BD0">
        <w:t xml:space="preserve"> bude </w:t>
      </w:r>
      <w:r w:rsidR="00401394">
        <w:t xml:space="preserve">zahrnovat popis situace, zjištění a </w:t>
      </w:r>
      <w:r w:rsidRPr="00A33BD0">
        <w:t xml:space="preserve">doporučení </w:t>
      </w:r>
      <w:r w:rsidR="00A71646">
        <w:t xml:space="preserve">včetně </w:t>
      </w:r>
      <w:r w:rsidRPr="00A33BD0">
        <w:t xml:space="preserve">plánu zavádění </w:t>
      </w:r>
      <w:r w:rsidR="00C317C2">
        <w:t>7 až 10</w:t>
      </w:r>
      <w:r w:rsidR="00C317C2" w:rsidRPr="00A33BD0">
        <w:t xml:space="preserve"> </w:t>
      </w:r>
      <w:r w:rsidRPr="00A33BD0">
        <w:t>nových metod.</w:t>
      </w:r>
      <w:r w:rsidR="00C317C2">
        <w:t xml:space="preserve"> Počet metod bude operativně upraven dle závěrů evaluace.</w:t>
      </w:r>
      <w:r w:rsidRPr="00A33BD0">
        <w:t xml:space="preserve"> </w:t>
      </w:r>
      <w:r w:rsidR="00240D4B">
        <w:t>Dokument bude obsahovat seznam dostupné techniky a zhodnoc</w:t>
      </w:r>
      <w:r w:rsidR="00E16FB1">
        <w:t>ení jejího stavu v laboratoři a </w:t>
      </w:r>
      <w:r w:rsidR="000D07B9">
        <w:t xml:space="preserve">v případě potřeby </w:t>
      </w:r>
      <w:r w:rsidR="00240D4B">
        <w:t xml:space="preserve">návrh na zakoupení dalšího nezbytného vybavení, zejména z hlediska vybavení potřebného pro používání relevantních testovacích metod. </w:t>
      </w:r>
      <w:r w:rsidR="00270131">
        <w:t>Dále budou českými experty vyhodnoceny stávající postupy, zdali odpovídají novým metodám analýzy</w:t>
      </w:r>
      <w:r w:rsidR="00E9358F">
        <w:t>,</w:t>
      </w:r>
      <w:r w:rsidR="00270131">
        <w:t xml:space="preserve"> a navržena doporučení a harmonogram, dle kterého se bude postupovat v jejich implementaci. Audit proběhne jednak metodou inventarizace vybavení, ale i prostřednictvím rozhovorů s pracovníky laboratoře a předložením dokumentace a postupů ke stávajícím metodám. Dále bude zhodnocena i celková připravenost laboratoře na zavádění nových metod. </w:t>
      </w:r>
      <w:r w:rsidRPr="00A33BD0">
        <w:t>Hodnotící zpráva z auditu a návrh doporučení budou</w:t>
      </w:r>
      <w:r w:rsidR="00F87B41">
        <w:t>,</w:t>
      </w:r>
      <w:r w:rsidRPr="00A33BD0">
        <w:t xml:space="preserve"> </w:t>
      </w:r>
      <w:r w:rsidR="00F87B41">
        <w:t xml:space="preserve">po zapracování případných připomínek gruzínské strany, </w:t>
      </w:r>
      <w:r w:rsidRPr="00A33BD0">
        <w:t>součástí průběžné zprávy pro ČRA.</w:t>
      </w:r>
      <w:r w:rsidR="00A71646">
        <w:t xml:space="preserve"> </w:t>
      </w:r>
      <w:r w:rsidR="00C317C2">
        <w:t>Zpráva s výsledky a doporučeními bude v </w:t>
      </w:r>
      <w:r w:rsidR="00B229AD">
        <w:t xml:space="preserve">anglickém a gruzínském </w:t>
      </w:r>
      <w:r w:rsidR="00C317C2">
        <w:t>jazyce</w:t>
      </w:r>
      <w:r w:rsidR="00B229AD">
        <w:t>,</w:t>
      </w:r>
      <w:r w:rsidR="00C317C2">
        <w:t xml:space="preserve"> po projednání s</w:t>
      </w:r>
      <w:r w:rsidR="00B229AD">
        <w:t> </w:t>
      </w:r>
      <w:r w:rsidR="00C317C2">
        <w:t>ČRA</w:t>
      </w:r>
      <w:r w:rsidR="00B229AD">
        <w:t>,</w:t>
      </w:r>
      <w:r w:rsidR="00C317C2">
        <w:t xml:space="preserve"> předána příjemci. O předání bude sepsán </w:t>
      </w:r>
      <w:r w:rsidR="00E9358F">
        <w:t xml:space="preserve">předávací </w:t>
      </w:r>
      <w:r w:rsidR="00C317C2">
        <w:t>protokol</w:t>
      </w:r>
      <w:r w:rsidR="00E9358F">
        <w:t xml:space="preserve">, který bude součástí </w:t>
      </w:r>
      <w:r w:rsidR="00544A81">
        <w:t xml:space="preserve">průběžné </w:t>
      </w:r>
      <w:r w:rsidR="00E9358F">
        <w:t>zprávy pro ČRA</w:t>
      </w:r>
    </w:p>
    <w:p w:rsidR="00A71646" w:rsidRDefault="00A71646" w:rsidP="009678F3">
      <w:pPr>
        <w:spacing w:before="120" w:line="276" w:lineRule="auto"/>
        <w:jc w:val="both"/>
      </w:pPr>
    </w:p>
    <w:p w:rsidR="00A33BD0" w:rsidRDefault="00A71646" w:rsidP="00BC7F17">
      <w:pPr>
        <w:pStyle w:val="aktivity"/>
        <w:ind w:left="927" w:firstLine="0"/>
      </w:pPr>
      <w:r>
        <w:t xml:space="preserve">Aktivita 1.2 </w:t>
      </w:r>
      <w:r w:rsidR="00A33BD0">
        <w:t>Zaškolení laboratorního personálu</w:t>
      </w:r>
    </w:p>
    <w:p w:rsidR="00D81CDC" w:rsidRPr="00CC13AD" w:rsidRDefault="00A33BD0" w:rsidP="00D81CDC">
      <w:pPr>
        <w:spacing w:before="120" w:line="276" w:lineRule="auto"/>
        <w:jc w:val="both"/>
      </w:pPr>
      <w:r w:rsidRPr="00A33BD0">
        <w:t xml:space="preserve">Aktivita se zaměří na vyškolení vybraných pracovníků na nové metody detekce škodlivých látek a nežádoucích přísad v medu a včelích produktech. </w:t>
      </w:r>
      <w:r w:rsidR="0013483D">
        <w:t>Série š</w:t>
      </w:r>
      <w:r w:rsidRPr="00A33BD0">
        <w:t xml:space="preserve">kolení bude probíhat </w:t>
      </w:r>
      <w:r w:rsidR="0013483D">
        <w:t>na</w:t>
      </w:r>
      <w:r w:rsidR="00B8304F">
        <w:t> </w:t>
      </w:r>
      <w:r w:rsidR="0013483D">
        <w:t>všechny nově zaváděné metody</w:t>
      </w:r>
      <w:r w:rsidR="007B0534">
        <w:t xml:space="preserve">. Školení bude probíhat v Gruzii v prostorách </w:t>
      </w:r>
      <w:r w:rsidR="003962AC">
        <w:t>LMA</w:t>
      </w:r>
      <w:r w:rsidR="00D81CDC">
        <w:t>.</w:t>
      </w:r>
      <w:r w:rsidR="00D81CDC" w:rsidRPr="00A33BD0">
        <w:t xml:space="preserve"> </w:t>
      </w:r>
      <w:r w:rsidR="00D81CDC">
        <w:t>Vyškoleni budou pracovníci provádějící danou metodu a to v počtu jeden až tři pracovníci, neboť některé metody provádějí stejní pracovníci. Tím je zaruče</w:t>
      </w:r>
      <w:r w:rsidR="00E16FB1">
        <w:t>na i zastupitelnost laborantů a </w:t>
      </w:r>
      <w:r w:rsidR="00D81CDC">
        <w:t>lepší udržitelnost získaných dovedností.</w:t>
      </w:r>
      <w:r w:rsidR="00D81CDC" w:rsidRPr="00D81CDC">
        <w:t xml:space="preserve"> </w:t>
      </w:r>
      <w:r w:rsidR="00D81CDC">
        <w:t xml:space="preserve">Zároveň </w:t>
      </w:r>
      <w:r w:rsidR="00D81CDC" w:rsidRPr="00A33BD0">
        <w:t xml:space="preserve">budou realizovány min. </w:t>
      </w:r>
      <w:r w:rsidR="00D81CDC">
        <w:t>dvě</w:t>
      </w:r>
      <w:r w:rsidR="00D81CDC" w:rsidRPr="00A33BD0">
        <w:t xml:space="preserve"> </w:t>
      </w:r>
      <w:r w:rsidR="00D81CDC">
        <w:t xml:space="preserve">praktické </w:t>
      </w:r>
      <w:r w:rsidR="00D81CDC" w:rsidRPr="00A33BD0">
        <w:t>studijní cesty do ČR</w:t>
      </w:r>
      <w:r w:rsidR="00D81CDC">
        <w:t xml:space="preserve"> do laboratoří realizátora</w:t>
      </w:r>
      <w:r w:rsidR="00D81CDC" w:rsidRPr="00A33BD0">
        <w:t>.</w:t>
      </w:r>
      <w:r w:rsidR="00D81CDC">
        <w:t xml:space="preserve"> Každé školení v ČR bude uspořádáno pro 4-6 osob a bude </w:t>
      </w:r>
      <w:r w:rsidR="00E9358F">
        <w:t>trvat 5 pracovních dnů</w:t>
      </w:r>
      <w:r w:rsidR="00D81CDC">
        <w:t xml:space="preserve">. Metody budou předvedeny na místě a pracovníci LMA je </w:t>
      </w:r>
      <w:r w:rsidR="00E9358F">
        <w:t>budou sledovat</w:t>
      </w:r>
      <w:r w:rsidR="00D81CDC">
        <w:t xml:space="preserve"> </w:t>
      </w:r>
      <w:r w:rsidR="00E9358F">
        <w:t>od</w:t>
      </w:r>
      <w:r w:rsidR="00D81CDC">
        <w:t xml:space="preserve"> přípravy, zpracování vzorku, instrumentální analýzy a</w:t>
      </w:r>
      <w:r w:rsidR="00E9358F">
        <w:t>ž po</w:t>
      </w:r>
      <w:r w:rsidR="00D81CDC">
        <w:t xml:space="preserve"> vyhodnocení</w:t>
      </w:r>
      <w:r w:rsidR="007C0D31">
        <w:t xml:space="preserve"> zaměřené na posílení schopnosti interpretace dosažených výsledků</w:t>
      </w:r>
      <w:r w:rsidR="00D81CDC">
        <w:t xml:space="preserve">. Školení bude v českém jazyce s překladem do </w:t>
      </w:r>
      <w:r w:rsidR="00E9358F">
        <w:t>gruzínštiny</w:t>
      </w:r>
      <w:r w:rsidR="00544A81">
        <w:t>.</w:t>
      </w:r>
      <w:r w:rsidR="00D81CDC">
        <w:t xml:space="preserve"> Ve vybraných případech (zejména práce v laboratoři) bude školení v anglickém jazyce. Úvodní školení v Gruzii bude </w:t>
      </w:r>
      <w:r w:rsidR="00E9358F">
        <w:t xml:space="preserve">v délce </w:t>
      </w:r>
      <w:r w:rsidR="00D81CDC">
        <w:t xml:space="preserve">2-5 </w:t>
      </w:r>
      <w:r w:rsidR="00E9358F">
        <w:t xml:space="preserve">pracovních </w:t>
      </w:r>
      <w:r w:rsidR="00D81CDC">
        <w:t xml:space="preserve">dnů </w:t>
      </w:r>
      <w:r w:rsidR="00D81CDC">
        <w:lastRenderedPageBreak/>
        <w:t>pro</w:t>
      </w:r>
      <w:r w:rsidR="00B8304F">
        <w:t> </w:t>
      </w:r>
      <w:r w:rsidR="00D81CDC">
        <w:t>každou analytickou metodu, následně bude laboratoři ponechán přiměřený čas na</w:t>
      </w:r>
      <w:r w:rsidR="00A11339">
        <w:t> </w:t>
      </w:r>
      <w:r w:rsidR="00D81CDC">
        <w:t>implementaci metody</w:t>
      </w:r>
      <w:r w:rsidR="00544A81">
        <w:t xml:space="preserve">, po kterém </w:t>
      </w:r>
      <w:r w:rsidR="00D81CDC">
        <w:t xml:space="preserve">budou řešeny </w:t>
      </w:r>
      <w:r w:rsidR="00E9358F">
        <w:t xml:space="preserve">případné </w:t>
      </w:r>
      <w:r w:rsidR="00D81CDC">
        <w:t xml:space="preserve">problémy </w:t>
      </w:r>
      <w:r w:rsidR="00E9358F">
        <w:t xml:space="preserve">nebo nejasnosti </w:t>
      </w:r>
      <w:r w:rsidR="00D81CDC">
        <w:t xml:space="preserve">v rozsahu 1-2 </w:t>
      </w:r>
      <w:r w:rsidR="00E9358F">
        <w:t xml:space="preserve">pracovních </w:t>
      </w:r>
      <w:r w:rsidR="00D81CDC">
        <w:t xml:space="preserve">dnů pro každou metodu. </w:t>
      </w:r>
      <w:r w:rsidR="00D81CDC" w:rsidRPr="00CC13AD">
        <w:t xml:space="preserve">Ze </w:t>
      </w:r>
      <w:r w:rsidR="00D81CDC">
        <w:t xml:space="preserve">všech </w:t>
      </w:r>
      <w:r w:rsidR="00D81CDC" w:rsidRPr="00CC13AD">
        <w:t>školení bude pořízena fotodokumentace</w:t>
      </w:r>
      <w:r w:rsidR="002E38FF">
        <w:t>,</w:t>
      </w:r>
      <w:r w:rsidR="00D81CDC" w:rsidRPr="00CC13AD">
        <w:t xml:space="preserve"> prezenční listiny</w:t>
      </w:r>
      <w:r w:rsidR="002E38FF">
        <w:t xml:space="preserve"> a školící materiály. Všem frekventantům školení bude po složení souhrnného testu vystaven certifikát o absolvování školení. Podrobnosti nad rámec uvedeného budou součástí průběžné zprávy pro ČRA</w:t>
      </w:r>
      <w:r w:rsidR="00E9358F">
        <w:t>, spolu s předávacím protokolem, dokládajícím předání dokumentu gruzínské straně.</w:t>
      </w:r>
    </w:p>
    <w:p w:rsidR="00623178" w:rsidRDefault="0013483D">
      <w:pPr>
        <w:spacing w:before="120" w:line="276" w:lineRule="auto"/>
        <w:jc w:val="both"/>
      </w:pPr>
      <w:r>
        <w:t xml:space="preserve"> </w:t>
      </w:r>
    </w:p>
    <w:p w:rsidR="00A33BD0" w:rsidRDefault="00BC7F17" w:rsidP="00BC7F17">
      <w:pPr>
        <w:pStyle w:val="aktivity"/>
        <w:ind w:left="567" w:firstLine="0"/>
      </w:pPr>
      <w:r>
        <w:t xml:space="preserve">Aktivita 1.3. </w:t>
      </w:r>
      <w:r w:rsidR="00A33BD0">
        <w:t>Sestavení SOP pro jednotlivé analytické metody</w:t>
      </w:r>
    </w:p>
    <w:p w:rsidR="002E38FF" w:rsidRDefault="00A33BD0" w:rsidP="002E38FF">
      <w:pPr>
        <w:spacing w:before="120" w:line="276" w:lineRule="auto"/>
        <w:jc w:val="both"/>
      </w:pPr>
      <w:r w:rsidRPr="0013483D">
        <w:t xml:space="preserve">Výsledkem této aktivity bude vytvoření a </w:t>
      </w:r>
      <w:r w:rsidR="00617F13">
        <w:t>implementace</w:t>
      </w:r>
      <w:r w:rsidR="00617F13" w:rsidRPr="0013483D">
        <w:t xml:space="preserve"> </w:t>
      </w:r>
      <w:r w:rsidRPr="0013483D">
        <w:t>SOP</w:t>
      </w:r>
      <w:r w:rsidR="0013483D">
        <w:t xml:space="preserve"> (</w:t>
      </w:r>
      <w:r w:rsidR="002E38FF">
        <w:t xml:space="preserve">Standardní </w:t>
      </w:r>
      <w:r w:rsidR="00B229AD">
        <w:t>operační</w:t>
      </w:r>
      <w:r w:rsidR="00E9358F">
        <w:t xml:space="preserve"> </w:t>
      </w:r>
      <w:r w:rsidR="002E38FF">
        <w:t>postup</w:t>
      </w:r>
      <w:r w:rsidR="00E9358F">
        <w:t>y</w:t>
      </w:r>
      <w:r w:rsidR="0013483D">
        <w:t>)</w:t>
      </w:r>
      <w:r w:rsidR="002E38FF">
        <w:t xml:space="preserve"> pro všechny analytické metody, jejich</w:t>
      </w:r>
      <w:r w:rsidR="00470F2C">
        <w:t>ž</w:t>
      </w:r>
      <w:r w:rsidR="002E38FF">
        <w:t xml:space="preserve"> zavedení vyplyne z</w:t>
      </w:r>
      <w:r w:rsidR="00E9358F">
        <w:t> </w:t>
      </w:r>
      <w:r w:rsidR="002E38FF">
        <w:t>auditu</w:t>
      </w:r>
      <w:r w:rsidR="00E9358F">
        <w:t>,</w:t>
      </w:r>
      <w:r w:rsidR="002E38FF">
        <w:t xml:space="preserve"> a kontrola jejich uplatňování v laboratoři. Tyto metody budou zahrnovat přípravu vzorků, analýzu zájmových látek a vyhodnocení</w:t>
      </w:r>
      <w:r w:rsidR="00470F2C">
        <w:t xml:space="preserve"> výsledků analýz</w:t>
      </w:r>
      <w:r w:rsidR="002E38FF">
        <w:t>.</w:t>
      </w:r>
      <w:r w:rsidRPr="0013483D">
        <w:t xml:space="preserve"> Součástí průběžné zprávy pro ČRA budou konkrétní </w:t>
      </w:r>
      <w:r w:rsidR="002E38FF">
        <w:t xml:space="preserve">SOP pro </w:t>
      </w:r>
      <w:r w:rsidR="00470F2C">
        <w:t>jednotlivé</w:t>
      </w:r>
      <w:r w:rsidR="002E38FF">
        <w:t xml:space="preserve"> metody</w:t>
      </w:r>
      <w:r w:rsidR="00470F2C">
        <w:t>, které budou v anglickém překladu předány partnerské straně</w:t>
      </w:r>
      <w:r w:rsidR="002E38FF">
        <w:t>.</w:t>
      </w:r>
      <w:r w:rsidR="002E38FF" w:rsidRPr="002E38FF">
        <w:t xml:space="preserve"> </w:t>
      </w:r>
      <w:r w:rsidR="002E38FF">
        <w:t>Laboratoři bude též doporučena účast v konkrétních mezilaboratorních testech tam, kde jsou dostupné, u ostatních metod bude organizováno dvoustranné porovnání.</w:t>
      </w:r>
    </w:p>
    <w:p w:rsidR="00617F13" w:rsidRPr="0013483D" w:rsidRDefault="00617F13" w:rsidP="009678F3">
      <w:pPr>
        <w:spacing w:before="120" w:line="276" w:lineRule="auto"/>
        <w:jc w:val="both"/>
      </w:pPr>
    </w:p>
    <w:p w:rsidR="00A33BD0" w:rsidRPr="00BC7F17" w:rsidRDefault="00BC7F17" w:rsidP="00BC7F17">
      <w:pPr>
        <w:pStyle w:val="aktivity"/>
        <w:ind w:left="567" w:firstLine="0"/>
      </w:pPr>
      <w:r w:rsidRPr="00BC7F17">
        <w:t>Aktivita 1.</w:t>
      </w:r>
      <w:r>
        <w:t>4</w:t>
      </w:r>
      <w:r w:rsidRPr="00BC7F17">
        <w:t xml:space="preserve">. </w:t>
      </w:r>
      <w:r w:rsidR="00A33BD0" w:rsidRPr="00BC7F17">
        <w:t>Dodávka vybavení a laboratorního materiálu potřebného pro nové metody</w:t>
      </w:r>
    </w:p>
    <w:p w:rsidR="00470F2C" w:rsidRPr="00CC13AD" w:rsidRDefault="00A33BD0" w:rsidP="00470F2C">
      <w:pPr>
        <w:spacing w:before="120" w:line="276" w:lineRule="auto"/>
        <w:jc w:val="both"/>
      </w:pPr>
      <w:r>
        <w:t xml:space="preserve">Na základě auditu přístrojového </w:t>
      </w:r>
      <w:r w:rsidR="00617F13">
        <w:t xml:space="preserve">vybavení (viz aktivita 1.1) </w:t>
      </w:r>
      <w:r>
        <w:t>bude laboratoři dodáno adekvátní vybavení pro provádění nových metod</w:t>
      </w:r>
      <w:r w:rsidR="00470F2C">
        <w:t xml:space="preserve"> (doplnění instrumentace)</w:t>
      </w:r>
      <w:r w:rsidR="000168C5">
        <w:t>,</w:t>
      </w:r>
      <w:r>
        <w:t xml:space="preserve"> včetně základního laboratorního mate</w:t>
      </w:r>
      <w:r w:rsidR="0013483D">
        <w:t>riálu</w:t>
      </w:r>
      <w:r w:rsidR="007C0D31">
        <w:t xml:space="preserve"> (chemikálie, laboratorní sklo, drobné laboratorní vybavení a soupravy pro základní analýzy apod.)</w:t>
      </w:r>
      <w:r w:rsidR="0013483D">
        <w:t>. Personál bude zaškolen a </w:t>
      </w:r>
      <w:r>
        <w:t>poučen</w:t>
      </w:r>
      <w:r w:rsidR="000168C5">
        <w:t xml:space="preserve"> v jeho správném a efektivním využívání.</w:t>
      </w:r>
      <w:r w:rsidR="00E9358F">
        <w:t xml:space="preserve"> Školení bude odpovídat náročnosti metod a složitosti přístrojového vybavení. </w:t>
      </w:r>
      <w:r w:rsidR="00470F2C">
        <w:t xml:space="preserve">Realizátor zajistí vybraný spotřební materiál </w:t>
      </w:r>
      <w:r w:rsidR="00C448AF">
        <w:t>pro základní práci v laboratoři</w:t>
      </w:r>
      <w:r w:rsidR="00470F2C">
        <w:t xml:space="preserve">. Další spotřební materiál bude pořízen příjemcem </w:t>
      </w:r>
      <w:r w:rsidR="00E9358F">
        <w:t xml:space="preserve">v rámci jeho </w:t>
      </w:r>
      <w:r w:rsidR="00470F2C">
        <w:t>spoluúčast</w:t>
      </w:r>
      <w:r w:rsidR="00E9358F">
        <w:t>i</w:t>
      </w:r>
      <w:r w:rsidR="00470F2C">
        <w:t xml:space="preserve"> </w:t>
      </w:r>
      <w:r w:rsidR="00E9358F">
        <w:t>na realizaci projektu</w:t>
      </w:r>
      <w:r w:rsidR="00470F2C">
        <w:t xml:space="preserve">. </w:t>
      </w:r>
      <w:r w:rsidR="00F87B41">
        <w:t>Součástí zprávy pro ČRA bude předávací protokol na dodanou techniku</w:t>
      </w:r>
      <w:r w:rsidR="007C0D31">
        <w:t>.</w:t>
      </w:r>
    </w:p>
    <w:p w:rsidR="0013483D" w:rsidRDefault="0013483D" w:rsidP="009678F3">
      <w:pPr>
        <w:spacing w:before="120" w:line="276" w:lineRule="auto"/>
        <w:jc w:val="both"/>
      </w:pPr>
    </w:p>
    <w:p w:rsidR="00A33BD0" w:rsidRDefault="00BC7F17" w:rsidP="00BC7F17">
      <w:pPr>
        <w:pStyle w:val="aktivity"/>
        <w:ind w:left="567" w:firstLine="0"/>
      </w:pPr>
      <w:r>
        <w:t xml:space="preserve">Aktivita 1.5. </w:t>
      </w:r>
      <w:r w:rsidR="00A33BD0">
        <w:t>Technická podpora zavádění nových analytických metod</w:t>
      </w:r>
    </w:p>
    <w:p w:rsidR="00A33BD0" w:rsidRDefault="00A33BD0" w:rsidP="009678F3">
      <w:pPr>
        <w:spacing w:before="120" w:line="276" w:lineRule="auto"/>
        <w:jc w:val="both"/>
      </w:pPr>
      <w:r>
        <w:t xml:space="preserve">Pro větší udržitelnost projektu budou realizátoři v pravidelném kontaktu s partnerskou laboratoří a budou nápomocni při expertních a technických konzultacích. </w:t>
      </w:r>
      <w:r w:rsidR="000318BE">
        <w:t xml:space="preserve">Minimálně dvakrát </w:t>
      </w:r>
      <w:r w:rsidRPr="0013483D">
        <w:t>do roka proběhnou koordinační schůzky</w:t>
      </w:r>
      <w:r w:rsidR="00C448AF">
        <w:t xml:space="preserve"> v laboratoři za účasti českých expertů</w:t>
      </w:r>
      <w:r w:rsidR="0013483D">
        <w:t>, kde budou řešeny případné kritické body procesu implementace nových metod</w:t>
      </w:r>
      <w:r w:rsidR="00212A39">
        <w:t xml:space="preserve"> (6-9 měsíců)</w:t>
      </w:r>
      <w:r w:rsidR="0013483D">
        <w:t>.</w:t>
      </w:r>
      <w:r w:rsidR="00C448AF">
        <w:t xml:space="preserve"> Případné doškolení proběhne s překladem do gruzínštiny dle potřeb příjemce. Seznam vyškolených laborantů, řešené problémy a plán koordinačních schůzek s obsahem školení bude součástí průběžné zprávy pro ČRA.</w:t>
      </w:r>
    </w:p>
    <w:p w:rsidR="00F87B41" w:rsidRDefault="00F87B41" w:rsidP="009678F3">
      <w:pPr>
        <w:jc w:val="both"/>
      </w:pPr>
    </w:p>
    <w:p w:rsidR="006153F6" w:rsidRDefault="00A33BD0">
      <w:pPr>
        <w:keepNext/>
        <w:snapToGrid w:val="0"/>
        <w:jc w:val="both"/>
        <w:rPr>
          <w:i/>
        </w:rPr>
      </w:pPr>
      <w:bookmarkStart w:id="22" w:name="__RefHeading__196_1558750308"/>
      <w:bookmarkEnd w:id="22"/>
      <w:r w:rsidRPr="00815CEC">
        <w:rPr>
          <w:b/>
          <w:bCs/>
          <w:i/>
        </w:rPr>
        <w:t>Výstup 2. Včelaři používající nové a efektivní postupy chovu včel a zpracování včelích produktů</w:t>
      </w:r>
    </w:p>
    <w:p w:rsidR="00A33BD0" w:rsidRDefault="007723A3" w:rsidP="009678F3">
      <w:pPr>
        <w:spacing w:before="120" w:line="276" w:lineRule="auto"/>
        <w:jc w:val="both"/>
      </w:pPr>
      <w:r>
        <w:t>V rámci 2. výstupu se</w:t>
      </w:r>
      <w:r w:rsidR="00A33BD0">
        <w:t xml:space="preserve"> projekt zaměří na oblast vzdělávání </w:t>
      </w:r>
      <w:r w:rsidR="008A4E2D">
        <w:t xml:space="preserve">malých a středních </w:t>
      </w:r>
      <w:r w:rsidR="00A33BD0">
        <w:t>včelařů</w:t>
      </w:r>
      <w:r w:rsidR="00AC09CA" w:rsidRPr="00AC09CA">
        <w:rPr>
          <w:rFonts w:ascii="Georgia" w:hAnsi="Georgia"/>
        </w:rPr>
        <w:t xml:space="preserve"> </w:t>
      </w:r>
      <w:r w:rsidR="00AC09CA" w:rsidRPr="006153F6">
        <w:t>v chovu včelstev a zpracování medu takovým způsobem, aby došlo ke zvýšení objemu kvalitních včelích produktů, za něž pak včelaři budou moci získat více finančních prostředků</w:t>
      </w:r>
      <w:r w:rsidR="00AC09CA">
        <w:rPr>
          <w:rFonts w:ascii="Georgia" w:hAnsi="Georgia"/>
        </w:rPr>
        <w:t xml:space="preserve">. </w:t>
      </w:r>
      <w:r w:rsidR="00A33BD0">
        <w:t xml:space="preserve">V současné době chybí spolupráce jak na lokální, </w:t>
      </w:r>
      <w:r w:rsidR="005A5A8F">
        <w:t xml:space="preserve">tak </w:t>
      </w:r>
      <w:r w:rsidR="00A33BD0">
        <w:t xml:space="preserve">na vládní úrovni. Asociace sdružující </w:t>
      </w:r>
      <w:r w:rsidR="00A33BD0">
        <w:lastRenderedPageBreak/>
        <w:t>včelaře nemá kapacity ani možnosti vč</w:t>
      </w:r>
      <w:r w:rsidR="00875534">
        <w:t>elaře vzdělávat, školit nebo jim</w:t>
      </w:r>
      <w:r w:rsidR="00A33BD0">
        <w:t xml:space="preserve"> nabízet moderní postupy. </w:t>
      </w:r>
      <w:r w:rsidR="00A33BD0" w:rsidRPr="0013483D">
        <w:t>Výsledkem výstupu 2</w:t>
      </w:r>
      <w:r w:rsidR="00875534">
        <w:t>.</w:t>
      </w:r>
      <w:r w:rsidR="00A33BD0" w:rsidRPr="0013483D">
        <w:t xml:space="preserve"> bude každoročně se zvyšující podíl místních včelařů, kteří v chovu včel používají nové efektivní metody.</w:t>
      </w:r>
    </w:p>
    <w:p w:rsidR="004A2E46" w:rsidRDefault="004A2E46" w:rsidP="009678F3">
      <w:pPr>
        <w:spacing w:before="120" w:line="276" w:lineRule="auto"/>
        <w:jc w:val="both"/>
      </w:pPr>
    </w:p>
    <w:p w:rsidR="00B43DF7" w:rsidRPr="004A2E46" w:rsidRDefault="008A15B3" w:rsidP="009678F3">
      <w:pPr>
        <w:pStyle w:val="Zkladntext"/>
        <w:jc w:val="both"/>
        <w:rPr>
          <w:b/>
          <w:u w:val="single"/>
        </w:rPr>
      </w:pPr>
      <w:r w:rsidRPr="008A15B3">
        <w:rPr>
          <w:b/>
        </w:rPr>
        <w:t>K naplnění výstupu povedou následující aktivity:</w:t>
      </w:r>
    </w:p>
    <w:p w:rsidR="00B43DF7" w:rsidRPr="00244FEC" w:rsidRDefault="00B43DF7" w:rsidP="009678F3">
      <w:pPr>
        <w:jc w:val="both"/>
        <w:rPr>
          <w:b/>
          <w:color w:val="FF0000"/>
        </w:rPr>
      </w:pPr>
      <w:r>
        <w:rPr>
          <w:b/>
          <w:color w:val="FF0000"/>
        </w:rPr>
        <w:t xml:space="preserve">Aktivity rozepíše uchazeč v rámci vyhlášeného dotačního </w:t>
      </w:r>
      <w:r w:rsidR="000F1EFA">
        <w:rPr>
          <w:b/>
          <w:color w:val="FF0000"/>
        </w:rPr>
        <w:t>řízení</w:t>
      </w:r>
      <w:r>
        <w:rPr>
          <w:b/>
          <w:color w:val="FF0000"/>
        </w:rPr>
        <w:t xml:space="preserve">. Popis aktivit musí </w:t>
      </w:r>
      <w:r w:rsidR="000F1EFA">
        <w:rPr>
          <w:b/>
          <w:color w:val="FF0000"/>
        </w:rPr>
        <w:t xml:space="preserve">zahrnovat jasný předmět a rozsah (kvantitu, kvalitu) činností v rámci plnění aktivit, předpokládané výsledky aktivit a způsob jejich doložení </w:t>
      </w:r>
      <w:r w:rsidR="00E16FB1">
        <w:rPr>
          <w:b/>
          <w:color w:val="FF0000"/>
        </w:rPr>
        <w:t>ČRA. Aktivity a </w:t>
      </w:r>
      <w:r w:rsidR="000F1EFA">
        <w:rPr>
          <w:b/>
          <w:color w:val="FF0000"/>
        </w:rPr>
        <w:t xml:space="preserve">činnosti v rámci aktivit musí </w:t>
      </w:r>
      <w:r>
        <w:rPr>
          <w:b/>
          <w:color w:val="FF0000"/>
        </w:rPr>
        <w:t xml:space="preserve">být v souladu </w:t>
      </w:r>
      <w:r w:rsidR="00E90F8E" w:rsidRPr="00212A39">
        <w:rPr>
          <w:b/>
          <w:color w:val="FF0000"/>
        </w:rPr>
        <w:t>s navrženým záměrem</w:t>
      </w:r>
      <w:r w:rsidR="000F1EFA">
        <w:rPr>
          <w:b/>
          <w:color w:val="FF0000"/>
        </w:rPr>
        <w:t xml:space="preserve"> i</w:t>
      </w:r>
      <w:r w:rsidR="00E90F8E" w:rsidRPr="00212A39">
        <w:rPr>
          <w:b/>
          <w:color w:val="FF0000"/>
        </w:rPr>
        <w:t xml:space="preserve"> cílem</w:t>
      </w:r>
      <w:r w:rsidR="000F1EFA">
        <w:rPr>
          <w:b/>
          <w:color w:val="FF0000"/>
        </w:rPr>
        <w:t xml:space="preserve"> a musí jasně přispívat k naplnění 2. výstupu projektu </w:t>
      </w:r>
      <w:r w:rsidR="005115BC">
        <w:rPr>
          <w:b/>
          <w:color w:val="FF0000"/>
        </w:rPr>
        <w:t>definovanému</w:t>
      </w:r>
      <w:r w:rsidR="000F1EFA">
        <w:rPr>
          <w:b/>
          <w:color w:val="FF0000"/>
        </w:rPr>
        <w:t xml:space="preserve"> objektivně ověřitelným </w:t>
      </w:r>
      <w:r w:rsidR="000F1EFA" w:rsidRPr="005115BC">
        <w:rPr>
          <w:color w:val="FF0000"/>
        </w:rPr>
        <w:t>indikátorem</w:t>
      </w:r>
      <w:r w:rsidR="00A0232B" w:rsidRPr="005115BC">
        <w:rPr>
          <w:color w:val="FF0000"/>
        </w:rPr>
        <w:t xml:space="preserve"> </w:t>
      </w:r>
      <w:r w:rsidR="00C425A4" w:rsidRPr="005115BC">
        <w:rPr>
          <w:color w:val="FF0000"/>
        </w:rPr>
        <w:t>(90 % proškolených včelařů uplatňuje získané poznatky (</w:t>
      </w:r>
      <w:r w:rsidR="00A0232B" w:rsidRPr="005115BC">
        <w:rPr>
          <w:color w:val="FF0000"/>
        </w:rPr>
        <w:t>4</w:t>
      </w:r>
      <w:r w:rsidR="00C425A4" w:rsidRPr="005115BC">
        <w:rPr>
          <w:color w:val="FF0000"/>
        </w:rPr>
        <w:t>Q2018-50 %, 2Q2019-70 %, 2Q2020-90%)</w:t>
      </w:r>
      <w:r w:rsidR="000F1EFA" w:rsidRPr="005115BC">
        <w:rPr>
          <w:color w:val="FF0000"/>
        </w:rPr>
        <w:t>.</w:t>
      </w:r>
      <w:r w:rsidR="000F1EFA">
        <w:rPr>
          <w:b/>
          <w:color w:val="FF0000"/>
        </w:rPr>
        <w:t xml:space="preserve"> </w:t>
      </w:r>
      <w:r>
        <w:rPr>
          <w:b/>
          <w:color w:val="FF0000"/>
        </w:rPr>
        <w:t>Tento text (psaný červeně) uchazeč odstraní.</w:t>
      </w:r>
    </w:p>
    <w:p w:rsidR="00B43DF7" w:rsidRDefault="00B43DF7" w:rsidP="009678F3">
      <w:pPr>
        <w:spacing w:before="120" w:line="276" w:lineRule="auto"/>
        <w:jc w:val="both"/>
      </w:pPr>
    </w:p>
    <w:p w:rsidR="00A82346" w:rsidRPr="00A82346" w:rsidRDefault="00A82346" w:rsidP="00A82346">
      <w:pPr>
        <w:spacing w:line="360" w:lineRule="auto"/>
        <w:ind w:left="285" w:hanging="285"/>
        <w:rPr>
          <w:color w:val="FF0000"/>
        </w:rPr>
      </w:pPr>
      <w:r w:rsidRPr="00A82346">
        <w:rPr>
          <w:color w:val="FF0000"/>
        </w:rPr>
        <w:t>2.1. Identifikace a výběr drobných včelařů a zhodnocení jejich stávajících postupů</w:t>
      </w:r>
    </w:p>
    <w:p w:rsidR="00A82346" w:rsidRPr="00A82346" w:rsidRDefault="00A82346" w:rsidP="00A82346">
      <w:pPr>
        <w:spacing w:line="360" w:lineRule="auto"/>
        <w:ind w:left="285" w:hanging="285"/>
        <w:rPr>
          <w:color w:val="FF0000"/>
        </w:rPr>
      </w:pPr>
      <w:r w:rsidRPr="00A82346">
        <w:rPr>
          <w:color w:val="FF0000"/>
        </w:rPr>
        <w:t>2.2. Školení vybraných včelařů na problematiku chovu včel</w:t>
      </w:r>
    </w:p>
    <w:p w:rsidR="00A82346" w:rsidRPr="00A82346" w:rsidRDefault="00A82346" w:rsidP="00A82346">
      <w:pPr>
        <w:spacing w:line="360" w:lineRule="auto"/>
        <w:ind w:left="285" w:hanging="285"/>
        <w:rPr>
          <w:color w:val="FF0000"/>
        </w:rPr>
      </w:pPr>
      <w:r w:rsidRPr="00A82346">
        <w:rPr>
          <w:color w:val="FF0000"/>
        </w:rPr>
        <w:t>2.3. Školení školitelů</w:t>
      </w:r>
    </w:p>
    <w:p w:rsidR="00A82346" w:rsidRPr="00A82346" w:rsidRDefault="00A82346" w:rsidP="00A82346">
      <w:pPr>
        <w:spacing w:line="360" w:lineRule="auto"/>
        <w:ind w:left="285" w:hanging="285"/>
        <w:rPr>
          <w:color w:val="FF0000"/>
        </w:rPr>
      </w:pPr>
      <w:r w:rsidRPr="00A82346">
        <w:rPr>
          <w:color w:val="FF0000"/>
        </w:rPr>
        <w:t>2.4. Dodávka jednoduché techniky pro včelaře</w:t>
      </w:r>
    </w:p>
    <w:p w:rsidR="00A82346" w:rsidRPr="00A82346" w:rsidRDefault="00A82346" w:rsidP="00A82346">
      <w:pPr>
        <w:spacing w:line="360" w:lineRule="auto"/>
        <w:ind w:left="285" w:hanging="285"/>
        <w:rPr>
          <w:color w:val="FF0000"/>
        </w:rPr>
      </w:pPr>
      <w:r w:rsidRPr="00A82346">
        <w:rPr>
          <w:color w:val="FF0000"/>
        </w:rPr>
        <w:t xml:space="preserve">2.5. Vytvoření vzdělávacích a výukových materiálů </w:t>
      </w:r>
    </w:p>
    <w:p w:rsidR="00A82346" w:rsidRPr="00A82346" w:rsidRDefault="00A82346" w:rsidP="00A82346">
      <w:pPr>
        <w:spacing w:line="360" w:lineRule="auto"/>
        <w:ind w:left="285" w:hanging="285"/>
        <w:rPr>
          <w:color w:val="FF0000"/>
        </w:rPr>
      </w:pPr>
      <w:r w:rsidRPr="00A82346">
        <w:rPr>
          <w:color w:val="FF0000"/>
        </w:rPr>
        <w:t xml:space="preserve">2.6. Zvyšování povědomí o možnostech zpracování a marketingu včelích produktů </w:t>
      </w:r>
    </w:p>
    <w:p w:rsidR="006153F6" w:rsidRPr="006153F6" w:rsidRDefault="006153F6">
      <w:pPr>
        <w:suppressAutoHyphens/>
        <w:snapToGrid w:val="0"/>
        <w:spacing w:after="200" w:line="276" w:lineRule="auto"/>
        <w:ind w:left="987"/>
        <w:jc w:val="both"/>
      </w:pPr>
    </w:p>
    <w:p w:rsidR="005B3F5B" w:rsidRDefault="007C0D31">
      <w:pPr>
        <w:pStyle w:val="Zkladntext"/>
        <w:keepNext/>
        <w:jc w:val="both"/>
        <w:rPr>
          <w:color w:val="FF0000"/>
          <w:u w:val="single"/>
        </w:rPr>
      </w:pPr>
      <w:r>
        <w:rPr>
          <w:color w:val="FF0000"/>
          <w:u w:val="single"/>
        </w:rPr>
        <w:t>O</w:t>
      </w:r>
      <w:r w:rsidR="00F10612" w:rsidRPr="009B27BC">
        <w:rPr>
          <w:color w:val="FF0000"/>
          <w:u w:val="single"/>
        </w:rPr>
        <w:t xml:space="preserve">čekávané dílčí </w:t>
      </w:r>
      <w:r w:rsidR="00F10612">
        <w:rPr>
          <w:color w:val="FF0000"/>
          <w:u w:val="single"/>
        </w:rPr>
        <w:t xml:space="preserve">výsledky </w:t>
      </w:r>
      <w:r w:rsidR="00A0232B">
        <w:rPr>
          <w:color w:val="FF0000"/>
          <w:u w:val="single"/>
        </w:rPr>
        <w:t xml:space="preserve">aktivit </w:t>
      </w:r>
      <w:r w:rsidR="00F10612">
        <w:rPr>
          <w:color w:val="FF0000"/>
          <w:u w:val="single"/>
        </w:rPr>
        <w:t>výstupu 2.</w:t>
      </w:r>
    </w:p>
    <w:p w:rsidR="00F10612" w:rsidRPr="009B27BC" w:rsidRDefault="008B2CC7" w:rsidP="009678F3">
      <w:pPr>
        <w:pStyle w:val="Zkladntext"/>
        <w:numPr>
          <w:ilvl w:val="1"/>
          <w:numId w:val="14"/>
        </w:numPr>
        <w:jc w:val="both"/>
        <w:rPr>
          <w:color w:val="FF0000"/>
        </w:rPr>
      </w:pPr>
      <w:r>
        <w:rPr>
          <w:color w:val="FF0000"/>
        </w:rPr>
        <w:t xml:space="preserve">Využití </w:t>
      </w:r>
      <w:r w:rsidRPr="009B27BC">
        <w:rPr>
          <w:color w:val="FF0000"/>
        </w:rPr>
        <w:t>kavkazské</w:t>
      </w:r>
      <w:r w:rsidR="00F10612" w:rsidRPr="009B27BC">
        <w:rPr>
          <w:color w:val="FF0000"/>
        </w:rPr>
        <w:t xml:space="preserve"> žluté včely a kavkazské šedé včely se </w:t>
      </w:r>
      <w:r w:rsidR="00F10612">
        <w:rPr>
          <w:color w:val="FF0000"/>
        </w:rPr>
        <w:t>z</w:t>
      </w:r>
      <w:r w:rsidR="00F10612" w:rsidRPr="009B27BC">
        <w:rPr>
          <w:color w:val="FF0000"/>
        </w:rPr>
        <w:t>vyšuje a</w:t>
      </w:r>
      <w:r w:rsidR="00875534">
        <w:rPr>
          <w:color w:val="FF0000"/>
        </w:rPr>
        <w:t> </w:t>
      </w:r>
      <w:r w:rsidR="00F10612" w:rsidRPr="009B27BC">
        <w:rPr>
          <w:color w:val="FF0000"/>
        </w:rPr>
        <w:t>nedochází k nekontrolované hybridizaci.</w:t>
      </w:r>
    </w:p>
    <w:p w:rsidR="00F10612" w:rsidRPr="009B27BC" w:rsidRDefault="00F10612" w:rsidP="009678F3">
      <w:pPr>
        <w:pStyle w:val="Zkladntext"/>
        <w:numPr>
          <w:ilvl w:val="1"/>
          <w:numId w:val="14"/>
        </w:numPr>
        <w:jc w:val="both"/>
        <w:rPr>
          <w:color w:val="FF0000"/>
        </w:rPr>
      </w:pPr>
      <w:r w:rsidRPr="009B27BC">
        <w:rPr>
          <w:color w:val="FF0000"/>
        </w:rPr>
        <w:t>Včelaři využívají metodických postupů, které zabraňují kontaminaci produktu medu a navyšují produktivitu.</w:t>
      </w:r>
    </w:p>
    <w:p w:rsidR="00F10612" w:rsidRDefault="00F10612" w:rsidP="009678F3">
      <w:pPr>
        <w:pStyle w:val="Zkladntext"/>
        <w:numPr>
          <w:ilvl w:val="1"/>
          <w:numId w:val="14"/>
        </w:numPr>
        <w:jc w:val="both"/>
        <w:rPr>
          <w:color w:val="FF0000"/>
        </w:rPr>
      </w:pPr>
      <w:r w:rsidRPr="009B27BC">
        <w:rPr>
          <w:color w:val="FF0000"/>
        </w:rPr>
        <w:t>Včelaři využívají prostředky pro tlumení onemocnění včel na přírodní bázi, které nezanechávají rezidua ve finálním produktu.</w:t>
      </w:r>
    </w:p>
    <w:p w:rsidR="00F10612" w:rsidRDefault="002C2439" w:rsidP="009678F3">
      <w:pPr>
        <w:pStyle w:val="Zkladntext"/>
        <w:numPr>
          <w:ilvl w:val="1"/>
          <w:numId w:val="14"/>
        </w:numPr>
        <w:jc w:val="both"/>
        <w:rPr>
          <w:color w:val="FF0000"/>
        </w:rPr>
      </w:pPr>
      <w:r>
        <w:rPr>
          <w:color w:val="FF0000"/>
        </w:rPr>
        <w:t>Vybraní včelaři jsou vzděláváni a školeni na další předávání zkušeností ostatním</w:t>
      </w:r>
      <w:r w:rsidR="008B2CC7">
        <w:rPr>
          <w:color w:val="FF0000"/>
        </w:rPr>
        <w:t>, jsou vytvořeny vzdělávací pomůcky a výukové materiály</w:t>
      </w:r>
    </w:p>
    <w:p w:rsidR="003D57B2" w:rsidRDefault="008B2CC7" w:rsidP="009678F3">
      <w:pPr>
        <w:pStyle w:val="Zkladntext"/>
        <w:numPr>
          <w:ilvl w:val="1"/>
          <w:numId w:val="14"/>
        </w:numPr>
        <w:jc w:val="both"/>
        <w:rPr>
          <w:color w:val="FF0000"/>
        </w:rPr>
      </w:pPr>
      <w:r w:rsidRPr="003D57B2">
        <w:rPr>
          <w:color w:val="FF0000"/>
        </w:rPr>
        <w:t>Včelař</w:t>
      </w:r>
      <w:r w:rsidR="005F58A6">
        <w:rPr>
          <w:color w:val="FF0000"/>
        </w:rPr>
        <w:t xml:space="preserve">i využívají </w:t>
      </w:r>
      <w:r w:rsidRPr="003D57B2">
        <w:rPr>
          <w:color w:val="FF0000"/>
        </w:rPr>
        <w:t>dod</w:t>
      </w:r>
      <w:r w:rsidR="005F58A6">
        <w:rPr>
          <w:color w:val="FF0000"/>
        </w:rPr>
        <w:t>a</w:t>
      </w:r>
      <w:r w:rsidRPr="003D57B2">
        <w:rPr>
          <w:color w:val="FF0000"/>
        </w:rPr>
        <w:t>n</w:t>
      </w:r>
      <w:r w:rsidR="005F58A6">
        <w:rPr>
          <w:color w:val="FF0000"/>
        </w:rPr>
        <w:t>ou</w:t>
      </w:r>
      <w:r w:rsidRPr="003D57B2">
        <w:rPr>
          <w:color w:val="FF0000"/>
        </w:rPr>
        <w:t xml:space="preserve"> </w:t>
      </w:r>
      <w:r w:rsidR="005F58A6" w:rsidRPr="003D57B2">
        <w:rPr>
          <w:color w:val="FF0000"/>
        </w:rPr>
        <w:t>drobn</w:t>
      </w:r>
      <w:r w:rsidR="005F58A6">
        <w:rPr>
          <w:color w:val="FF0000"/>
        </w:rPr>
        <w:t>ou</w:t>
      </w:r>
      <w:r w:rsidR="005F58A6" w:rsidRPr="003D57B2">
        <w:rPr>
          <w:color w:val="FF0000"/>
        </w:rPr>
        <w:t xml:space="preserve"> </w:t>
      </w:r>
      <w:r w:rsidRPr="003D57B2">
        <w:rPr>
          <w:color w:val="FF0000"/>
        </w:rPr>
        <w:t>technik</w:t>
      </w:r>
      <w:r w:rsidR="005F58A6">
        <w:rPr>
          <w:color w:val="FF0000"/>
        </w:rPr>
        <w:t>u</w:t>
      </w:r>
      <w:r w:rsidRPr="003D57B2">
        <w:rPr>
          <w:color w:val="FF0000"/>
        </w:rPr>
        <w:t xml:space="preserve"> umožňující efektivní metody včelaření </w:t>
      </w:r>
    </w:p>
    <w:p w:rsidR="003D57B2" w:rsidRPr="009B27BC" w:rsidRDefault="003D57B2" w:rsidP="009678F3">
      <w:pPr>
        <w:pStyle w:val="Zkladntext"/>
        <w:numPr>
          <w:ilvl w:val="1"/>
          <w:numId w:val="14"/>
        </w:numPr>
        <w:jc w:val="both"/>
        <w:rPr>
          <w:color w:val="FF0000"/>
        </w:rPr>
      </w:pPr>
      <w:r>
        <w:rPr>
          <w:color w:val="FF0000"/>
        </w:rPr>
        <w:t>Zvýší se přístup zranitelných skupin venkovského obyvatelstva na trh se</w:t>
      </w:r>
      <w:r w:rsidR="00902EDA">
        <w:rPr>
          <w:color w:val="FF0000"/>
        </w:rPr>
        <w:t> </w:t>
      </w:r>
      <w:r>
        <w:rPr>
          <w:color w:val="FF0000"/>
        </w:rPr>
        <w:t>včelími produkty</w:t>
      </w:r>
    </w:p>
    <w:p w:rsidR="00F10612" w:rsidRPr="003D57B2" w:rsidRDefault="00F10612" w:rsidP="009678F3">
      <w:pPr>
        <w:pStyle w:val="Zkladntext"/>
        <w:numPr>
          <w:ilvl w:val="1"/>
          <w:numId w:val="14"/>
        </w:numPr>
        <w:jc w:val="both"/>
        <w:rPr>
          <w:color w:val="FF0000"/>
        </w:rPr>
      </w:pPr>
      <w:r w:rsidRPr="003D57B2">
        <w:rPr>
          <w:color w:val="FF0000"/>
        </w:rPr>
        <w:t xml:space="preserve">Včelaři </w:t>
      </w:r>
      <w:r w:rsidR="00F874DD">
        <w:rPr>
          <w:color w:val="FF0000"/>
        </w:rPr>
        <w:t>se účastní aktivit</w:t>
      </w:r>
      <w:r w:rsidRPr="003D57B2">
        <w:rPr>
          <w:color w:val="FF0000"/>
        </w:rPr>
        <w:t xml:space="preserve"> regionálního vzdělávacího a</w:t>
      </w:r>
      <w:r w:rsidR="00875534">
        <w:rPr>
          <w:color w:val="FF0000"/>
        </w:rPr>
        <w:t> </w:t>
      </w:r>
      <w:r w:rsidRPr="003D57B2">
        <w:rPr>
          <w:color w:val="FF0000"/>
        </w:rPr>
        <w:t>poradenského centra v</w:t>
      </w:r>
      <w:r w:rsidR="008B2CC7" w:rsidRPr="003D57B2">
        <w:rPr>
          <w:color w:val="FF0000"/>
        </w:rPr>
        <w:t> </w:t>
      </w:r>
      <w:r w:rsidRPr="003D57B2">
        <w:rPr>
          <w:color w:val="FF0000"/>
        </w:rPr>
        <w:t>Tbilisi</w:t>
      </w:r>
    </w:p>
    <w:p w:rsidR="008B2CC7" w:rsidRPr="009B27BC" w:rsidRDefault="008B2CC7" w:rsidP="009678F3">
      <w:pPr>
        <w:pStyle w:val="Zkladntext"/>
        <w:numPr>
          <w:ilvl w:val="1"/>
          <w:numId w:val="14"/>
        </w:numPr>
        <w:jc w:val="both"/>
        <w:rPr>
          <w:color w:val="FF0000"/>
        </w:rPr>
      </w:pPr>
      <w:r>
        <w:rPr>
          <w:color w:val="FF0000"/>
        </w:rPr>
        <w:t xml:space="preserve">Včelaři mají povědomí o možnostech vstupu na trh s medem a včelími produkty </w:t>
      </w:r>
    </w:p>
    <w:p w:rsidR="00F10612" w:rsidRPr="009B27BC" w:rsidRDefault="00F10612" w:rsidP="009678F3">
      <w:pPr>
        <w:pStyle w:val="Zkladntext"/>
        <w:numPr>
          <w:ilvl w:val="1"/>
          <w:numId w:val="14"/>
        </w:numPr>
        <w:jc w:val="both"/>
        <w:rPr>
          <w:color w:val="FF0000"/>
        </w:rPr>
      </w:pPr>
      <w:r w:rsidRPr="009B27BC">
        <w:rPr>
          <w:color w:val="FF0000"/>
        </w:rPr>
        <w:t>Zvýšení produkce medu ročně o 10</w:t>
      </w:r>
      <w:r>
        <w:rPr>
          <w:color w:val="FF0000"/>
        </w:rPr>
        <w:t xml:space="preserve"> </w:t>
      </w:r>
      <w:r w:rsidRPr="009B27BC">
        <w:rPr>
          <w:color w:val="FF0000"/>
        </w:rPr>
        <w:t xml:space="preserve">% </w:t>
      </w:r>
    </w:p>
    <w:p w:rsidR="00F10612" w:rsidRPr="009B27BC" w:rsidRDefault="00F10612" w:rsidP="009678F3">
      <w:pPr>
        <w:jc w:val="both"/>
        <w:rPr>
          <w:rFonts w:ascii="Georgia" w:hAnsi="Georgia"/>
          <w:b/>
          <w:color w:val="FF0000"/>
          <w:u w:val="single"/>
        </w:rPr>
      </w:pPr>
      <w:r>
        <w:rPr>
          <w:b/>
          <w:color w:val="FF0000"/>
        </w:rPr>
        <w:t>Text (psaný červeně) uchazeč odstraní.</w:t>
      </w:r>
    </w:p>
    <w:p w:rsidR="00F10612" w:rsidRDefault="00F10612" w:rsidP="009678F3">
      <w:pPr>
        <w:snapToGrid w:val="0"/>
        <w:jc w:val="both"/>
        <w:rPr>
          <w:b/>
          <w:bCs/>
        </w:rPr>
      </w:pPr>
    </w:p>
    <w:p w:rsidR="006153F6" w:rsidRDefault="00A33BD0">
      <w:pPr>
        <w:keepNext/>
        <w:snapToGrid w:val="0"/>
        <w:jc w:val="both"/>
        <w:rPr>
          <w:bCs/>
          <w:i/>
        </w:rPr>
      </w:pPr>
      <w:r w:rsidRPr="00815CEC">
        <w:rPr>
          <w:b/>
          <w:bCs/>
          <w:i/>
        </w:rPr>
        <w:t xml:space="preserve">Výstup 3. Fungující </w:t>
      </w:r>
      <w:r w:rsidR="00AC09CA">
        <w:rPr>
          <w:b/>
          <w:bCs/>
          <w:i/>
        </w:rPr>
        <w:t>regionální vzdělávací a poradenské včelařské</w:t>
      </w:r>
      <w:r w:rsidR="00AC09CA" w:rsidRPr="00AC09CA">
        <w:rPr>
          <w:b/>
          <w:bCs/>
          <w:i/>
        </w:rPr>
        <w:t xml:space="preserve"> centr</w:t>
      </w:r>
      <w:r w:rsidR="00AC09CA">
        <w:rPr>
          <w:b/>
          <w:bCs/>
          <w:i/>
        </w:rPr>
        <w:t>um</w:t>
      </w:r>
      <w:r w:rsidR="00AC09CA" w:rsidRPr="00AC09CA">
        <w:rPr>
          <w:b/>
          <w:bCs/>
          <w:i/>
        </w:rPr>
        <w:t xml:space="preserve"> v Tbilisi</w:t>
      </w:r>
    </w:p>
    <w:p w:rsidR="00A33BD0" w:rsidRDefault="00A33BD0" w:rsidP="009678F3">
      <w:pPr>
        <w:spacing w:before="120" w:line="276" w:lineRule="auto"/>
        <w:jc w:val="both"/>
      </w:pPr>
      <w:r w:rsidRPr="0013483D">
        <w:t xml:space="preserve">Třetí </w:t>
      </w:r>
      <w:r w:rsidR="00F874DD">
        <w:t>výstup</w:t>
      </w:r>
      <w:r w:rsidR="00F874DD" w:rsidRPr="0013483D">
        <w:t xml:space="preserve"> </w:t>
      </w:r>
      <w:r w:rsidRPr="0013483D">
        <w:t xml:space="preserve">projektu se zaměří na výstavbu </w:t>
      </w:r>
      <w:r w:rsidR="00FB7875">
        <w:t>regionálního vzdělávacího a poradenského včelařského</w:t>
      </w:r>
      <w:r w:rsidR="00FB7875" w:rsidRPr="0013483D">
        <w:t xml:space="preserve"> </w:t>
      </w:r>
      <w:r w:rsidRPr="0013483D">
        <w:t>centra v Tbilisi</w:t>
      </w:r>
      <w:r w:rsidR="00B43DF7">
        <w:t xml:space="preserve">. </w:t>
      </w:r>
      <w:r w:rsidR="00A92757">
        <w:t>Centrum</w:t>
      </w:r>
      <w:r w:rsidR="00A92757" w:rsidRPr="0013483D">
        <w:t xml:space="preserve"> </w:t>
      </w:r>
      <w:r w:rsidR="00A92757">
        <w:t>bude</w:t>
      </w:r>
      <w:r w:rsidRPr="0013483D">
        <w:t xml:space="preserve"> pořádat alespoň </w:t>
      </w:r>
      <w:r w:rsidR="00B43DF7">
        <w:t>šest</w:t>
      </w:r>
      <w:r w:rsidR="00B43DF7" w:rsidRPr="0013483D">
        <w:t xml:space="preserve"> </w:t>
      </w:r>
      <w:r w:rsidRPr="0013483D">
        <w:t>akcí měsíčně spojených se</w:t>
      </w:r>
      <w:r w:rsidR="00A11339">
        <w:t> </w:t>
      </w:r>
      <w:r w:rsidRPr="0013483D">
        <w:t>včelařstvím. Bude se jedn</w:t>
      </w:r>
      <w:r w:rsidR="005A4186">
        <w:t>at o pravidelné, nepravidelné a </w:t>
      </w:r>
      <w:r w:rsidRPr="0013483D">
        <w:t>ad hoc akce se zaměřením na</w:t>
      </w:r>
      <w:r w:rsidR="00A11339">
        <w:t> </w:t>
      </w:r>
      <w:r w:rsidRPr="0013483D">
        <w:t>poradenství pro místní včelaře</w:t>
      </w:r>
      <w:r w:rsidR="003962AC">
        <w:t xml:space="preserve"> (např. inseminační laboratoř)</w:t>
      </w:r>
      <w:r w:rsidRPr="0013483D">
        <w:t xml:space="preserve">. Zároveň bude i osvětovým místem pro ostatní zájemce z řady škol, turistů i zcela nových zájemců o včelaření. K dispozici budou jednoduché laboratoře, výukové a školící prostory, </w:t>
      </w:r>
      <w:r w:rsidR="005A4186">
        <w:t xml:space="preserve">demonstrační úly, </w:t>
      </w:r>
      <w:r w:rsidRPr="0013483D">
        <w:t>ukázky</w:t>
      </w:r>
      <w:r w:rsidR="005A4186">
        <w:t xml:space="preserve"> techniky a </w:t>
      </w:r>
      <w:r w:rsidRPr="0013483D">
        <w:t xml:space="preserve">jejího použití a </w:t>
      </w:r>
      <w:r w:rsidR="005A4186">
        <w:t>budou vytvořeny vhodné podmínky pro</w:t>
      </w:r>
      <w:r w:rsidRPr="0013483D">
        <w:t xml:space="preserve"> aktivity pro</w:t>
      </w:r>
      <w:r w:rsidR="00A11339">
        <w:t> </w:t>
      </w:r>
      <w:r w:rsidRPr="0013483D">
        <w:t>odbornou i laickou veřejnost.</w:t>
      </w:r>
    </w:p>
    <w:p w:rsidR="00A33BD0" w:rsidRDefault="00A33BD0" w:rsidP="009678F3">
      <w:pPr>
        <w:jc w:val="both"/>
      </w:pPr>
    </w:p>
    <w:p w:rsidR="00A33BD0" w:rsidRDefault="00A33BD0" w:rsidP="009678F3">
      <w:pPr>
        <w:pStyle w:val="Zkladntext"/>
        <w:jc w:val="both"/>
        <w:rPr>
          <w:u w:val="single"/>
        </w:rPr>
      </w:pPr>
      <w:r>
        <w:rPr>
          <w:bCs/>
        </w:rPr>
        <w:t>K naplnění výstupu povedou tyto aktivity:</w:t>
      </w:r>
    </w:p>
    <w:p w:rsidR="00A33BD0" w:rsidRPr="00E61930" w:rsidRDefault="00A33BD0" w:rsidP="009678F3">
      <w:pPr>
        <w:numPr>
          <w:ilvl w:val="1"/>
          <w:numId w:val="12"/>
        </w:numPr>
        <w:suppressAutoHyphens/>
        <w:snapToGrid w:val="0"/>
        <w:ind w:left="977" w:firstLine="0"/>
        <w:jc w:val="both"/>
        <w:rPr>
          <w:u w:val="single"/>
        </w:rPr>
      </w:pPr>
      <w:r>
        <w:rPr>
          <w:u w:val="single"/>
        </w:rPr>
        <w:t>Příprava projektové dokumentace a příprava pozemku ke stavbě</w:t>
      </w:r>
    </w:p>
    <w:p w:rsidR="00A33BD0" w:rsidRDefault="00F874DD" w:rsidP="009678F3">
      <w:pPr>
        <w:spacing w:before="120" w:line="276" w:lineRule="auto"/>
        <w:jc w:val="both"/>
      </w:pPr>
      <w:r>
        <w:t>V rámci této aktivity budou</w:t>
      </w:r>
      <w:r w:rsidR="00A33BD0">
        <w:t xml:space="preserve"> provedeny nezbytné úpravy pozemku pro výstavbu, vybrán architekt a sepsána smlouva o dodání kompletní projektové dokumentace a nutných povolení pro zahájení stavby.</w:t>
      </w:r>
      <w:r w:rsidR="00396745">
        <w:t xml:space="preserve"> Výsledkem této aktivity bude schválená dokumentace pro výstavbu centra a zajištění stavebního povolení příjemcem. </w:t>
      </w:r>
    </w:p>
    <w:p w:rsidR="00875534" w:rsidRDefault="00875534" w:rsidP="009678F3">
      <w:pPr>
        <w:snapToGrid w:val="0"/>
        <w:ind w:left="977"/>
        <w:jc w:val="both"/>
      </w:pPr>
    </w:p>
    <w:p w:rsidR="00A33BD0" w:rsidRDefault="00A33BD0" w:rsidP="009678F3">
      <w:pPr>
        <w:numPr>
          <w:ilvl w:val="1"/>
          <w:numId w:val="12"/>
        </w:numPr>
        <w:suppressAutoHyphens/>
        <w:snapToGrid w:val="0"/>
        <w:ind w:left="977" w:firstLine="0"/>
        <w:jc w:val="both"/>
      </w:pPr>
      <w:r>
        <w:rPr>
          <w:u w:val="single"/>
        </w:rPr>
        <w:t>Výstavba regionálního</w:t>
      </w:r>
      <w:r w:rsidR="00FB7875">
        <w:rPr>
          <w:u w:val="single"/>
        </w:rPr>
        <w:t xml:space="preserve"> vzdělávacího a poradenského </w:t>
      </w:r>
      <w:r>
        <w:rPr>
          <w:u w:val="single"/>
        </w:rPr>
        <w:t>včelařského centra</w:t>
      </w:r>
    </w:p>
    <w:p w:rsidR="0013483D" w:rsidRDefault="00FB7875" w:rsidP="009678F3">
      <w:pPr>
        <w:spacing w:before="120" w:line="276" w:lineRule="auto"/>
        <w:jc w:val="both"/>
      </w:pPr>
      <w:r>
        <w:t xml:space="preserve">V rámci této aktivity bude na základě projektové dokumentace vystavěno </w:t>
      </w:r>
      <w:r w:rsidR="00F63C62">
        <w:t xml:space="preserve">regionální vzdělávací a poradenské včelařské </w:t>
      </w:r>
      <w:r>
        <w:t xml:space="preserve">centrum, které bude zahrnovat </w:t>
      </w:r>
      <w:r w:rsidR="00C123C2">
        <w:t>2 přednáškové sály, 2</w:t>
      </w:r>
      <w:r w:rsidR="00A11339">
        <w:t> </w:t>
      </w:r>
      <w:r w:rsidR="00C123C2">
        <w:t xml:space="preserve">kabinety, 2 laboratoře, </w:t>
      </w:r>
      <w:r w:rsidR="006E6D4E">
        <w:t>2</w:t>
      </w:r>
      <w:r w:rsidR="00C123C2">
        <w:t>kanceláře, sociální zařízení, komerční prostor, oranžérii a</w:t>
      </w:r>
      <w:r w:rsidR="00875534">
        <w:t> </w:t>
      </w:r>
      <w:r w:rsidR="00C123C2">
        <w:t>víceúčelovou chodbu sloužící např. jako galerie.</w:t>
      </w:r>
      <w:r w:rsidR="00396745">
        <w:t xml:space="preserve"> Realizace stavby bude probíhat na základě výběrového řízení </w:t>
      </w:r>
      <w:r w:rsidR="00A0232B">
        <w:t>ČRA.</w:t>
      </w:r>
    </w:p>
    <w:p w:rsidR="00FB7875" w:rsidRPr="0013483D" w:rsidRDefault="00FB7875" w:rsidP="009678F3">
      <w:pPr>
        <w:spacing w:before="120" w:line="276" w:lineRule="auto"/>
        <w:jc w:val="both"/>
      </w:pPr>
    </w:p>
    <w:p w:rsidR="00A33BD0" w:rsidRDefault="00A33BD0" w:rsidP="009678F3">
      <w:pPr>
        <w:numPr>
          <w:ilvl w:val="1"/>
          <w:numId w:val="12"/>
        </w:numPr>
        <w:suppressAutoHyphens/>
        <w:snapToGrid w:val="0"/>
        <w:ind w:left="977" w:firstLine="0"/>
        <w:jc w:val="both"/>
        <w:rPr>
          <w:u w:val="single"/>
        </w:rPr>
      </w:pPr>
      <w:r>
        <w:rPr>
          <w:u w:val="single"/>
        </w:rPr>
        <w:t>Vybavení centra demonstrační včelařskou technikou</w:t>
      </w:r>
    </w:p>
    <w:p w:rsidR="00FB7875" w:rsidRDefault="00A33BD0" w:rsidP="009678F3">
      <w:pPr>
        <w:spacing w:before="120" w:line="276" w:lineRule="auto"/>
        <w:jc w:val="both"/>
        <w:rPr>
          <w:b/>
          <w:color w:val="FF0000"/>
        </w:rPr>
      </w:pPr>
      <w:r>
        <w:t>D</w:t>
      </w:r>
      <w:r w:rsidRPr="00E87846">
        <w:t xml:space="preserve">odávka </w:t>
      </w:r>
      <w:r>
        <w:t>bude</w:t>
      </w:r>
      <w:r w:rsidR="00FB7875">
        <w:t xml:space="preserve"> realizována v rámci dotačního titulu</w:t>
      </w:r>
      <w:r w:rsidR="005A4186">
        <w:t xml:space="preserve"> a bude </w:t>
      </w:r>
      <w:r>
        <w:t xml:space="preserve">obsahovat </w:t>
      </w:r>
      <w:r w:rsidR="00F874DD">
        <w:t>základní</w:t>
      </w:r>
      <w:r w:rsidR="00F874DD" w:rsidRPr="00E87846">
        <w:t xml:space="preserve"> </w:t>
      </w:r>
      <w:r w:rsidRPr="00E87846">
        <w:t xml:space="preserve">demonstrační vybavení pro </w:t>
      </w:r>
      <w:r w:rsidR="00AC09CA">
        <w:t>regionální vzdělávací a poradenské včelařské</w:t>
      </w:r>
      <w:r w:rsidR="00AC09CA" w:rsidRPr="00AC09CA">
        <w:t xml:space="preserve"> centr</w:t>
      </w:r>
      <w:r w:rsidR="00AC09CA">
        <w:t>um</w:t>
      </w:r>
      <w:r w:rsidR="00AC09CA" w:rsidRPr="00AC09CA">
        <w:t xml:space="preserve"> v Tbilisi</w:t>
      </w:r>
      <w:r w:rsidRPr="00E87846">
        <w:t xml:space="preserve">, </w:t>
      </w:r>
      <w:r w:rsidR="003A60FE">
        <w:t>které</w:t>
      </w:r>
      <w:r w:rsidR="003A60FE" w:rsidRPr="00E87846">
        <w:t xml:space="preserve"> </w:t>
      </w:r>
      <w:r w:rsidRPr="00E87846">
        <w:t>bude dostupn</w:t>
      </w:r>
      <w:r>
        <w:t>é</w:t>
      </w:r>
      <w:r w:rsidRPr="00E87846">
        <w:t xml:space="preserve"> i ostatním včelařům na vzdělávacích</w:t>
      </w:r>
      <w:r w:rsidR="00F63C62">
        <w:t xml:space="preserve"> a osvětových</w:t>
      </w:r>
      <w:r w:rsidRPr="00E87846">
        <w:t xml:space="preserve"> akcích</w:t>
      </w:r>
      <w:r>
        <w:t xml:space="preserve"> centra</w:t>
      </w:r>
      <w:r w:rsidRPr="00E87846">
        <w:t>.</w:t>
      </w:r>
      <w:r>
        <w:t xml:space="preserve"> </w:t>
      </w:r>
      <w:r w:rsidR="005A4186" w:rsidRPr="00884827">
        <w:t>Seznam technického vybavení pro centrum bud</w:t>
      </w:r>
      <w:r w:rsidR="001E7B69" w:rsidRPr="00884827">
        <w:t xml:space="preserve">e sestaven na základě </w:t>
      </w:r>
      <w:r w:rsidR="00E16FB1">
        <w:t>zhodnocení potřebnosti a </w:t>
      </w:r>
      <w:r w:rsidR="002E3D8E">
        <w:t>využitelnosti</w:t>
      </w:r>
      <w:r w:rsidR="009D52E8">
        <w:t xml:space="preserve"> a bude v dostatečném předstihu před dodáním schválen, či případně upraven ze</w:t>
      </w:r>
      <w:r w:rsidR="00A11339">
        <w:t> </w:t>
      </w:r>
      <w:r w:rsidR="009D52E8">
        <w:t>strany ČRA. Maximální celková hodnota dodávaného vybavení bude činit</w:t>
      </w:r>
      <w:r w:rsidR="002E3D8E">
        <w:t xml:space="preserve"> 650 000,-</w:t>
      </w:r>
      <w:r w:rsidR="009D52E8">
        <w:t xml:space="preserve"> Kč </w:t>
      </w:r>
    </w:p>
    <w:p w:rsidR="00A33BD0" w:rsidRPr="00E87846" w:rsidRDefault="00A33BD0" w:rsidP="009678F3">
      <w:pPr>
        <w:snapToGrid w:val="0"/>
        <w:ind w:left="977"/>
        <w:jc w:val="both"/>
        <w:rPr>
          <w:u w:val="single"/>
        </w:rPr>
      </w:pPr>
    </w:p>
    <w:p w:rsidR="00A33BD0" w:rsidRDefault="00A33BD0" w:rsidP="009678F3">
      <w:pPr>
        <w:numPr>
          <w:ilvl w:val="1"/>
          <w:numId w:val="12"/>
        </w:numPr>
        <w:suppressAutoHyphens/>
        <w:snapToGrid w:val="0"/>
        <w:ind w:left="977" w:firstLine="0"/>
        <w:jc w:val="both"/>
        <w:rPr>
          <w:u w:val="single"/>
        </w:rPr>
      </w:pPr>
      <w:r w:rsidRPr="00E87846">
        <w:rPr>
          <w:u w:val="single"/>
        </w:rPr>
        <w:t xml:space="preserve">Vytvoření </w:t>
      </w:r>
      <w:r w:rsidR="00FB4F4A">
        <w:rPr>
          <w:u w:val="single"/>
        </w:rPr>
        <w:t>byznys</w:t>
      </w:r>
      <w:r w:rsidR="00FB4F4A" w:rsidRPr="00E87846">
        <w:rPr>
          <w:u w:val="single"/>
        </w:rPr>
        <w:t xml:space="preserve"> </w:t>
      </w:r>
      <w:r w:rsidRPr="00E87846">
        <w:rPr>
          <w:u w:val="single"/>
        </w:rPr>
        <w:t>a marketingového plánu na provoz centra</w:t>
      </w:r>
    </w:p>
    <w:p w:rsidR="00A33BD0" w:rsidRDefault="00A33BD0" w:rsidP="009678F3">
      <w:pPr>
        <w:numPr>
          <w:ilvl w:val="1"/>
          <w:numId w:val="12"/>
        </w:numPr>
        <w:suppressAutoHyphens/>
        <w:snapToGrid w:val="0"/>
        <w:ind w:left="977" w:firstLine="0"/>
        <w:jc w:val="both"/>
        <w:rPr>
          <w:u w:val="single"/>
        </w:rPr>
      </w:pPr>
      <w:r>
        <w:rPr>
          <w:u w:val="single"/>
        </w:rPr>
        <w:t>Posílení kapacit managementu centra</w:t>
      </w:r>
    </w:p>
    <w:p w:rsidR="00A33BD0" w:rsidRPr="00E87846" w:rsidRDefault="00A33BD0" w:rsidP="009678F3">
      <w:pPr>
        <w:numPr>
          <w:ilvl w:val="1"/>
          <w:numId w:val="12"/>
        </w:numPr>
        <w:suppressAutoHyphens/>
        <w:snapToGrid w:val="0"/>
        <w:ind w:left="977" w:firstLine="0"/>
        <w:jc w:val="both"/>
        <w:rPr>
          <w:u w:val="single"/>
        </w:rPr>
      </w:pPr>
      <w:r>
        <w:rPr>
          <w:u w:val="single"/>
        </w:rPr>
        <w:t>Propagace činnosti centra na regionální i národní úrovni</w:t>
      </w:r>
    </w:p>
    <w:p w:rsidR="009963B2" w:rsidRPr="009963B2" w:rsidRDefault="009963B2" w:rsidP="009963B2">
      <w:pPr>
        <w:pStyle w:val="Odstavecseseznamem"/>
        <w:jc w:val="both"/>
        <w:rPr>
          <w:rFonts w:ascii="Georgia" w:hAnsi="Georgia"/>
          <w:b/>
          <w:sz w:val="22"/>
          <w:szCs w:val="22"/>
        </w:rPr>
      </w:pPr>
    </w:p>
    <w:p w:rsidR="005C36F2" w:rsidRPr="00F10612" w:rsidRDefault="005C36F2" w:rsidP="005C36F2">
      <w:pPr>
        <w:spacing w:before="120" w:line="276" w:lineRule="auto"/>
        <w:jc w:val="both"/>
      </w:pPr>
      <w:r>
        <w:rPr>
          <w:b/>
          <w:color w:val="FF0000"/>
        </w:rPr>
        <w:t xml:space="preserve">Aktivity 3.3 – 3.6 rozepíše uchazeč v rámci vyhlášeného dotačního </w:t>
      </w:r>
      <w:bookmarkStart w:id="23" w:name="_GoBack"/>
      <w:bookmarkEnd w:id="23"/>
      <w:r>
        <w:rPr>
          <w:b/>
          <w:color w:val="FF0000"/>
        </w:rPr>
        <w:t>řízení. Popis těchto aktivit musí zahrnovat jasný předmět a rozsah (kvantitu, kvalitu) činností v rámci plnění aktivit, předpokládané výsledky aktivit a způsob jejich doložení ČRA. Aktivity a činnosti v rámci aktivit musí být v souladu s navrženým záměrem i cílem a musí jasně přispívat k naplnění 3. výstupu projektu. Tento text (psaný červeně) uchazeč odstraní.</w:t>
      </w:r>
    </w:p>
    <w:p w:rsidR="009963B2" w:rsidRPr="009963B2" w:rsidRDefault="009963B2" w:rsidP="005C36F2">
      <w:pPr>
        <w:jc w:val="both"/>
        <w:rPr>
          <w:rFonts w:ascii="Georgia" w:hAnsi="Georgia"/>
          <w:b/>
          <w:sz w:val="22"/>
          <w:szCs w:val="22"/>
        </w:rPr>
      </w:pPr>
    </w:p>
    <w:p w:rsidR="009963B2" w:rsidRPr="005C36F2" w:rsidRDefault="005C36F2" w:rsidP="005C36F2">
      <w:pPr>
        <w:spacing w:before="120" w:line="276" w:lineRule="auto"/>
        <w:jc w:val="both"/>
        <w:rPr>
          <w:b/>
          <w:color w:val="FF0000"/>
          <w:sz w:val="28"/>
          <w:szCs w:val="28"/>
        </w:rPr>
      </w:pPr>
      <w:r w:rsidRPr="009963B2">
        <w:rPr>
          <w:b/>
          <w:color w:val="FF0000"/>
          <w:sz w:val="28"/>
          <w:szCs w:val="28"/>
        </w:rPr>
        <w:lastRenderedPageBreak/>
        <w:t>Je žádoucí dále doplnit kapitoly 6,7 a 8 projektového dokumentu.</w:t>
      </w:r>
    </w:p>
    <w:p w:rsidR="005F47B1" w:rsidRPr="00815CEC" w:rsidRDefault="005F47B1" w:rsidP="00447DD9">
      <w:pPr>
        <w:pStyle w:val="Nadpis2"/>
        <w:numPr>
          <w:ilvl w:val="0"/>
          <w:numId w:val="16"/>
        </w:numPr>
        <w:jc w:val="both"/>
      </w:pPr>
      <w:bookmarkStart w:id="24" w:name="_Toc492636252"/>
      <w:bookmarkStart w:id="25" w:name="_Toc492636530"/>
      <w:bookmarkStart w:id="26" w:name="_Toc492636992"/>
      <w:bookmarkStart w:id="27" w:name="_Toc492637794"/>
      <w:bookmarkStart w:id="28" w:name="_Toc492643809"/>
      <w:bookmarkStart w:id="29" w:name="_Toc498501836"/>
      <w:r w:rsidRPr="00815CEC">
        <w:t>Postup realizace a monitoring</w:t>
      </w:r>
      <w:bookmarkEnd w:id="24"/>
      <w:bookmarkEnd w:id="25"/>
      <w:bookmarkEnd w:id="26"/>
      <w:bookmarkEnd w:id="27"/>
      <w:bookmarkEnd w:id="28"/>
      <w:bookmarkEnd w:id="29"/>
    </w:p>
    <w:p w:rsidR="005F47B1" w:rsidRDefault="005F47B1" w:rsidP="009678F3">
      <w:pPr>
        <w:spacing w:before="120" w:line="276" w:lineRule="auto"/>
        <w:jc w:val="both"/>
      </w:pPr>
      <w:r w:rsidRPr="00F92CA9">
        <w:rPr>
          <w:b/>
        </w:rPr>
        <w:t>Postup realizace</w:t>
      </w:r>
      <w:r w:rsidRPr="005266FF">
        <w:t xml:space="preserve"> bude probíhat podle projektového dokumentu</w:t>
      </w:r>
      <w:r w:rsidR="004C286A">
        <w:t xml:space="preserve">. </w:t>
      </w:r>
      <w:r w:rsidRPr="00F07974">
        <w:t>Jednotliví realizátoři</w:t>
      </w:r>
      <w:r>
        <w:t xml:space="preserve"> projektu budou zodpovědní</w:t>
      </w:r>
      <w:r w:rsidRPr="005266FF">
        <w:t xml:space="preserve"> za management a interní monitoring realizace </w:t>
      </w:r>
      <w:r>
        <w:t>jednotlivých částí projektu specifikovaných ve smlouvách</w:t>
      </w:r>
      <w:r w:rsidR="009D52E8">
        <w:t xml:space="preserve"> / dotačních rozhodnutích</w:t>
      </w:r>
      <w:r>
        <w:t xml:space="preserve"> k jednotlivým </w:t>
      </w:r>
      <w:r w:rsidR="00113555">
        <w:t>realizačním částem projektu</w:t>
      </w:r>
      <w:r>
        <w:t>.</w:t>
      </w:r>
    </w:p>
    <w:p w:rsidR="0091492D" w:rsidRDefault="005F47B1" w:rsidP="009678F3">
      <w:pPr>
        <w:spacing w:before="120" w:line="276" w:lineRule="auto"/>
        <w:jc w:val="both"/>
        <w:rPr>
          <w:color w:val="000000"/>
        </w:rPr>
      </w:pPr>
      <w:r w:rsidRPr="00F92CA9">
        <w:rPr>
          <w:b/>
        </w:rPr>
        <w:t>Monitoring realizace</w:t>
      </w:r>
      <w:r w:rsidRPr="005266FF">
        <w:t xml:space="preserve"> </w:t>
      </w:r>
      <w:r>
        <w:t>p</w:t>
      </w:r>
      <w:r w:rsidRPr="005266FF">
        <w:t xml:space="preserve">rojektu bude </w:t>
      </w:r>
      <w:r w:rsidR="00E27F6C">
        <w:t xml:space="preserve">průběžně </w:t>
      </w:r>
      <w:r w:rsidRPr="005266FF">
        <w:t>zajišťovat Č</w:t>
      </w:r>
      <w:r>
        <w:t>RA</w:t>
      </w:r>
      <w:r w:rsidRPr="005266FF">
        <w:t xml:space="preserve">. Vedle pravidelné kontroly </w:t>
      </w:r>
      <w:r w:rsidR="00113555">
        <w:t> </w:t>
      </w:r>
      <w:r w:rsidR="00113555" w:rsidRPr="005266FF">
        <w:t>v</w:t>
      </w:r>
      <w:r w:rsidR="00113555">
        <w:t> </w:t>
      </w:r>
      <w:r w:rsidRPr="005266FF">
        <w:t>místě realizace, při které bude ČRA spolupracovat se ZÚ Tbilisi, bude monitoring probíhat zejména formou kontroly průběžných a ročních (závěrečných) zpráv</w:t>
      </w:r>
      <w:r>
        <w:t xml:space="preserve"> </w:t>
      </w:r>
      <w:r w:rsidRPr="006D6F78">
        <w:t xml:space="preserve">o realizaci </w:t>
      </w:r>
      <w:r>
        <w:t xml:space="preserve">projektu </w:t>
      </w:r>
      <w:r w:rsidRPr="006D6F78">
        <w:t>ZRS</w:t>
      </w:r>
      <w:r w:rsidRPr="005266FF">
        <w:t>, detailně reflektující</w:t>
      </w:r>
      <w:r>
        <w:t>ch</w:t>
      </w:r>
      <w:r w:rsidRPr="005266FF">
        <w:t xml:space="preserve"> </w:t>
      </w:r>
      <w:r w:rsidR="00113555">
        <w:t>průběh</w:t>
      </w:r>
      <w:r w:rsidR="00113555" w:rsidRPr="005266FF">
        <w:t xml:space="preserve"> </w:t>
      </w:r>
      <w:r w:rsidRPr="005266FF">
        <w:t>projektu</w:t>
      </w:r>
      <w:r>
        <w:t>.</w:t>
      </w:r>
    </w:p>
    <w:p w:rsidR="0091492D" w:rsidRDefault="0091492D" w:rsidP="009678F3">
      <w:pPr>
        <w:spacing w:before="120" w:line="276" w:lineRule="auto"/>
        <w:jc w:val="both"/>
      </w:pPr>
      <w:r w:rsidRPr="004C286A">
        <w:t xml:space="preserve">Realizátor je povinen ve všech fázích realizace projektu zajistit vhodným způsobem zviditelnění ZRS ČR, a to jak v místech realizace projektu, tak při jeho prezentaci v médiích či na internetu, přičemž bude dodržovat „Pravidla, povinnosti a doporučení pro zajištění vnější prezentace (publicity) ZRS ČR pro realizátory projektů“ </w:t>
      </w:r>
      <w:r w:rsidR="00E27F6C" w:rsidRPr="002E3D8E">
        <w:t>Zejména se jedná o:</w:t>
      </w:r>
    </w:p>
    <w:p w:rsidR="00E27F6C" w:rsidRDefault="00E27F6C" w:rsidP="00E27F6C">
      <w:pPr>
        <w:rPr>
          <w:u w:val="single"/>
        </w:rPr>
      </w:pPr>
    </w:p>
    <w:p w:rsidR="00E27F6C" w:rsidRPr="002E3D8E" w:rsidRDefault="00E27F6C" w:rsidP="00E27F6C">
      <w:pPr>
        <w:pStyle w:val="Odstavecseseznamem"/>
        <w:numPr>
          <w:ilvl w:val="0"/>
          <w:numId w:val="47"/>
        </w:numPr>
        <w:rPr>
          <w:b/>
        </w:rPr>
      </w:pPr>
      <w:r w:rsidRPr="002E3D8E">
        <w:rPr>
          <w:b/>
        </w:rPr>
        <w:t>Zvyšování povědomí o projektu a ZRS ČR</w:t>
      </w:r>
    </w:p>
    <w:p w:rsidR="00E27F6C" w:rsidRDefault="00E27F6C" w:rsidP="00212A39">
      <w:pPr>
        <w:spacing w:before="120" w:line="276" w:lineRule="auto"/>
        <w:jc w:val="both"/>
      </w:pPr>
      <w:r>
        <w:t xml:space="preserve">Realizátoři projektu budou v průběhu realizace projektu soustavně zvyšovat povědomí veřejnosti, státní správy a mezinárodní </w:t>
      </w:r>
      <w:proofErr w:type="spellStart"/>
      <w:r>
        <w:t>donorské</w:t>
      </w:r>
      <w:proofErr w:type="spellEnd"/>
      <w:r>
        <w:t xml:space="preserve"> komunity v Gruzii o ZRS ČR a aktivitách projektu samotného</w:t>
      </w:r>
      <w:r w:rsidR="00E93A81">
        <w:t>.</w:t>
      </w:r>
    </w:p>
    <w:p w:rsidR="00E27F6C" w:rsidRDefault="00E27F6C" w:rsidP="00E27F6C"/>
    <w:p w:rsidR="00E27F6C" w:rsidRPr="00E27F6C" w:rsidRDefault="00E27F6C" w:rsidP="00E27F6C">
      <w:pPr>
        <w:numPr>
          <w:ilvl w:val="0"/>
          <w:numId w:val="46"/>
        </w:numPr>
        <w:suppressAutoHyphens/>
        <w:ind w:left="426" w:firstLine="0"/>
        <w:jc w:val="both"/>
        <w:rPr>
          <w:b/>
        </w:rPr>
      </w:pPr>
      <w:r w:rsidRPr="00E27F6C">
        <w:rPr>
          <w:b/>
        </w:rPr>
        <w:t xml:space="preserve">Vytvoření a zveřejnění tiskové zprávy </w:t>
      </w:r>
    </w:p>
    <w:p w:rsidR="00E27F6C" w:rsidRDefault="00E27F6C" w:rsidP="00212A39">
      <w:pPr>
        <w:spacing w:before="120" w:line="276" w:lineRule="auto"/>
        <w:jc w:val="both"/>
        <w:rPr>
          <w:shd w:val="clear" w:color="auto" w:fill="FFFF00"/>
        </w:rPr>
      </w:pPr>
      <w:r>
        <w:t>Realizátor</w:t>
      </w:r>
      <w:r w:rsidR="00E93A81">
        <w:t>/realizátoři</w:t>
      </w:r>
      <w:r>
        <w:t xml:space="preserve"> </w:t>
      </w:r>
      <w:r w:rsidR="00113555">
        <w:t xml:space="preserve"> </w:t>
      </w:r>
      <w:r>
        <w:t>projektu vydá</w:t>
      </w:r>
      <w:r w:rsidR="00E93A81">
        <w:t>/jí</w:t>
      </w:r>
      <w:r>
        <w:t xml:space="preserve"> po konzultaci s ČRA (a rovněž </w:t>
      </w:r>
      <w:proofErr w:type="gramStart"/>
      <w:r>
        <w:t>se</w:t>
      </w:r>
      <w:proofErr w:type="gramEnd"/>
      <w:r>
        <w:t xml:space="preserve"> ZÚ v zemi realizace projektu) tiskovou zprávu pro místní, případně i česká média, a to </w:t>
      </w:r>
      <w:r w:rsidR="00E16FB1">
        <w:t>jak v průběhu, tak i </w:t>
      </w:r>
      <w:r>
        <w:t>na</w:t>
      </w:r>
      <w:r w:rsidR="00A11339">
        <w:t> </w:t>
      </w:r>
      <w:r>
        <w:t>konci realizace projektu</w:t>
      </w:r>
      <w:r w:rsidR="00E93A81">
        <w:t xml:space="preserve"> dle pravidel </w:t>
      </w:r>
      <w:r w:rsidR="00F74AF5">
        <w:t>publicity ZRS ČR</w:t>
      </w:r>
      <w:r w:rsidR="007B6BFC">
        <w:t xml:space="preserve"> (viz webové stránky ČRA)</w:t>
      </w:r>
      <w:r w:rsidR="00E93A81">
        <w:t xml:space="preserve">. </w:t>
      </w:r>
      <w:r>
        <w:t xml:space="preserve">Informace o realizaci projektu je nezbytné rovněž zveřejnit na webových stránkách realizátora (v případě, že realizátor takové stránky provozuje) i v jeho výročních zprávách. </w:t>
      </w:r>
    </w:p>
    <w:p w:rsidR="00E27F6C" w:rsidRDefault="00E27F6C" w:rsidP="00E27F6C">
      <w:pPr>
        <w:rPr>
          <w:shd w:val="clear" w:color="auto" w:fill="FFFF00"/>
        </w:rPr>
      </w:pPr>
    </w:p>
    <w:p w:rsidR="00E27F6C" w:rsidRPr="00E27F6C" w:rsidRDefault="00E27F6C" w:rsidP="00E27F6C">
      <w:pPr>
        <w:numPr>
          <w:ilvl w:val="0"/>
          <w:numId w:val="46"/>
        </w:numPr>
        <w:suppressAutoHyphens/>
        <w:ind w:left="426" w:firstLine="0"/>
        <w:jc w:val="both"/>
        <w:rPr>
          <w:b/>
        </w:rPr>
      </w:pPr>
      <w:r w:rsidRPr="00E27F6C">
        <w:rPr>
          <w:b/>
        </w:rPr>
        <w:t xml:space="preserve">Označení dodané technologie a vybavení </w:t>
      </w:r>
    </w:p>
    <w:p w:rsidR="00E27F6C" w:rsidRDefault="00E27F6C" w:rsidP="00212A39">
      <w:pPr>
        <w:spacing w:before="120" w:line="276" w:lineRule="auto"/>
        <w:jc w:val="both"/>
        <w:rPr>
          <w:shd w:val="clear" w:color="auto" w:fill="FFFF00"/>
        </w:rPr>
      </w:pPr>
      <w:r>
        <w:t xml:space="preserve">Realizátoři projektu označí </w:t>
      </w:r>
      <w:r w:rsidR="008C2403">
        <w:t>veškeré dodané technologie</w:t>
      </w:r>
      <w:r w:rsidR="00E16FB1">
        <w:t xml:space="preserve"> </w:t>
      </w:r>
      <w:r>
        <w:t>a vybavení (kde to podmínky a provedení konkrétního výrobku/vybavení dovolí) logem ZRS ČR v anglické verzi. Provedení musí odpovídat umístění - realizátor by měl vzít v potaz možné poškození, musí zajistit stálost barev, musí být nesmytelné, otěruvzdorné a v</w:t>
      </w:r>
      <w:r w:rsidR="0006203D">
        <w:t> </w:t>
      </w:r>
      <w:r>
        <w:t>odpovídající velikosti. Náklady na označení technologie a vybavení jsou zahrnuty v rozpočtu projektu v rámci jednotlivých výstupů.</w:t>
      </w:r>
    </w:p>
    <w:p w:rsidR="00E27F6C" w:rsidRDefault="00E27F6C" w:rsidP="00E27F6C">
      <w:pPr>
        <w:rPr>
          <w:shd w:val="clear" w:color="auto" w:fill="FFFF00"/>
        </w:rPr>
      </w:pPr>
    </w:p>
    <w:p w:rsidR="00E27F6C" w:rsidRPr="00E27F6C" w:rsidRDefault="00E27F6C" w:rsidP="00E27F6C">
      <w:pPr>
        <w:numPr>
          <w:ilvl w:val="0"/>
          <w:numId w:val="46"/>
        </w:numPr>
        <w:suppressAutoHyphens/>
        <w:ind w:left="426" w:firstLine="0"/>
        <w:jc w:val="both"/>
        <w:rPr>
          <w:b/>
        </w:rPr>
      </w:pPr>
      <w:r w:rsidRPr="00E27F6C">
        <w:rPr>
          <w:b/>
        </w:rPr>
        <w:t xml:space="preserve">Další aktivity zvyšování povědomí o ZRS ČR a projektu v </w:t>
      </w:r>
      <w:r>
        <w:rPr>
          <w:b/>
        </w:rPr>
        <w:t>Gruzii</w:t>
      </w:r>
      <w:r w:rsidRPr="00E27F6C">
        <w:rPr>
          <w:b/>
        </w:rPr>
        <w:t xml:space="preserve"> </w:t>
      </w:r>
    </w:p>
    <w:p w:rsidR="00E27F6C" w:rsidRDefault="00E27F6C" w:rsidP="00212A39">
      <w:pPr>
        <w:spacing w:before="120" w:line="276" w:lineRule="auto"/>
        <w:jc w:val="both"/>
      </w:pPr>
      <w:r>
        <w:t xml:space="preserve">Realizaci dalších aktivit </w:t>
      </w:r>
      <w:r w:rsidR="0006203D">
        <w:t xml:space="preserve">zaměřených na </w:t>
      </w:r>
      <w:r>
        <w:t>zvyšování po</w:t>
      </w:r>
      <w:r w:rsidR="00E16FB1">
        <w:t>vědomí o ZRS ČR a informování o </w:t>
      </w:r>
      <w:r>
        <w:t xml:space="preserve">projektu v Gruzii budou realizátoři projektu konzultovat s ČRA. </w:t>
      </w:r>
    </w:p>
    <w:p w:rsidR="00E27F6C" w:rsidRDefault="00E27F6C" w:rsidP="00E27F6C"/>
    <w:p w:rsidR="00E27F6C" w:rsidRPr="00E27F6C" w:rsidRDefault="00E27F6C" w:rsidP="00E27F6C">
      <w:pPr>
        <w:numPr>
          <w:ilvl w:val="0"/>
          <w:numId w:val="46"/>
        </w:numPr>
        <w:suppressAutoHyphens/>
        <w:ind w:left="426" w:firstLine="0"/>
        <w:jc w:val="both"/>
        <w:rPr>
          <w:b/>
        </w:rPr>
      </w:pPr>
      <w:r w:rsidRPr="00E27F6C">
        <w:rPr>
          <w:b/>
        </w:rPr>
        <w:lastRenderedPageBreak/>
        <w:t>Vytvoření propagačních letáků</w:t>
      </w:r>
    </w:p>
    <w:p w:rsidR="00E27F6C" w:rsidRPr="004C286A" w:rsidRDefault="00212A39" w:rsidP="00212A39">
      <w:pPr>
        <w:spacing w:before="120" w:line="276" w:lineRule="auto"/>
        <w:jc w:val="both"/>
      </w:pPr>
      <w:r>
        <w:t>Realizátor</w:t>
      </w:r>
      <w:r w:rsidR="00E27F6C">
        <w:t xml:space="preserve"> vytvoří propagační letáky s informacemi o projektu a obecnými informacemi </w:t>
      </w:r>
      <w:r w:rsidR="00821F02">
        <w:t>o </w:t>
      </w:r>
      <w:r w:rsidR="00E27F6C">
        <w:t xml:space="preserve">české ZRS v Gruzii </w:t>
      </w:r>
      <w:r w:rsidR="00C425A4" w:rsidRPr="002E3D8E">
        <w:t>v anglickém, ruském a v gruzínském jazyce</w:t>
      </w:r>
      <w:r w:rsidR="00F71CAA">
        <w:t xml:space="preserve"> v minimálním počtu 75</w:t>
      </w:r>
      <w:r w:rsidR="00A11339">
        <w:t> </w:t>
      </w:r>
      <w:r w:rsidR="002E3D8E" w:rsidRPr="002E3D8E">
        <w:t>ks/jazyk</w:t>
      </w:r>
      <w:r w:rsidR="00C425A4" w:rsidRPr="002E3D8E">
        <w:t xml:space="preserve">. </w:t>
      </w:r>
    </w:p>
    <w:p w:rsidR="005F47B1" w:rsidRDefault="005F47B1" w:rsidP="009678F3">
      <w:pPr>
        <w:spacing w:line="276" w:lineRule="auto"/>
        <w:jc w:val="both"/>
      </w:pPr>
    </w:p>
    <w:p w:rsidR="005F47B1" w:rsidRPr="00815CEC" w:rsidRDefault="005F47B1" w:rsidP="00447DD9">
      <w:pPr>
        <w:pStyle w:val="Nadpis2"/>
        <w:numPr>
          <w:ilvl w:val="0"/>
          <w:numId w:val="16"/>
        </w:numPr>
        <w:jc w:val="both"/>
      </w:pPr>
      <w:bookmarkStart w:id="30" w:name="_Toc492636253"/>
      <w:bookmarkStart w:id="31" w:name="_Toc492636531"/>
      <w:bookmarkStart w:id="32" w:name="_Toc492636993"/>
      <w:bookmarkStart w:id="33" w:name="_Toc492637795"/>
      <w:bookmarkStart w:id="34" w:name="_Toc492643810"/>
      <w:bookmarkStart w:id="35" w:name="_Toc498501837"/>
      <w:r w:rsidRPr="00815CEC">
        <w:t>Faktory kvality a udržitelnosti výsledků projektu</w:t>
      </w:r>
      <w:bookmarkEnd w:id="30"/>
      <w:bookmarkEnd w:id="31"/>
      <w:bookmarkEnd w:id="32"/>
      <w:bookmarkEnd w:id="33"/>
      <w:bookmarkEnd w:id="34"/>
      <w:bookmarkEnd w:id="35"/>
      <w:r w:rsidRPr="00815CEC">
        <w:t xml:space="preserve"> </w:t>
      </w:r>
    </w:p>
    <w:p w:rsidR="005F47B1" w:rsidRPr="00815CEC" w:rsidRDefault="005F47B1" w:rsidP="00447DD9">
      <w:pPr>
        <w:pStyle w:val="Nadpis3"/>
        <w:numPr>
          <w:ilvl w:val="1"/>
          <w:numId w:val="16"/>
        </w:numPr>
        <w:jc w:val="both"/>
      </w:pPr>
      <w:bookmarkStart w:id="36" w:name="_Toc492636254"/>
      <w:bookmarkStart w:id="37" w:name="_Toc492636532"/>
      <w:bookmarkStart w:id="38" w:name="_Toc492636994"/>
      <w:bookmarkStart w:id="39" w:name="_Toc492637796"/>
      <w:bookmarkStart w:id="40" w:name="_Toc492643811"/>
      <w:bookmarkStart w:id="41" w:name="_Toc498501838"/>
      <w:r w:rsidRPr="00815CEC">
        <w:t>Participace a vlastnictví projektu příjemci</w:t>
      </w:r>
      <w:bookmarkEnd w:id="36"/>
      <w:bookmarkEnd w:id="37"/>
      <w:bookmarkEnd w:id="38"/>
      <w:bookmarkEnd w:id="39"/>
      <w:bookmarkEnd w:id="40"/>
      <w:bookmarkEnd w:id="41"/>
    </w:p>
    <w:p w:rsidR="003B3D19" w:rsidRDefault="003B3D19" w:rsidP="005C36F2">
      <w:pPr>
        <w:spacing w:before="120" w:line="276" w:lineRule="auto"/>
        <w:jc w:val="both"/>
      </w:pPr>
      <w:r>
        <w:t>Projekt vychází z požadavků partnerské strany, byl připraven v úzké spolupráci s příjemci a plně reflektuje hlavní priority</w:t>
      </w:r>
      <w:r w:rsidR="0091492D">
        <w:t xml:space="preserve"> země</w:t>
      </w:r>
      <w:r>
        <w:t xml:space="preserve"> v oblasti zemědělství a rozvoje venkova. Realizace jednotlivých aktivit bude s partnerskými organizacemi a příjemci detailně koordinována.</w:t>
      </w:r>
    </w:p>
    <w:p w:rsidR="003B3D19" w:rsidRDefault="005F47B1" w:rsidP="009678F3">
      <w:pPr>
        <w:spacing w:before="120" w:line="276" w:lineRule="auto"/>
        <w:jc w:val="both"/>
      </w:pPr>
      <w:r>
        <w:t>Projekt reaguje na potřeby místních příjemců, vychází z požadavků zainteresovaných aktérů, kteří budou aktivně zapojeni do celého průběhu realizace</w:t>
      </w:r>
      <w:r w:rsidR="0091492D">
        <w:t xml:space="preserve">. </w:t>
      </w:r>
      <w:r w:rsidR="003B3D19">
        <w:t xml:space="preserve">Formulované výstupy projektu vycházejí z identifikovaných potřeb příjemců a jejich možností. </w:t>
      </w:r>
      <w:r w:rsidR="000D5EE5">
        <w:t>V</w:t>
      </w:r>
      <w:r w:rsidR="003B3D19">
        <w:t>ýstupy, které budou sloužit k rozvoji institucí i jednotlivců zapojených do projektu, lze považovat za výhradní vlastnictví příjemců. Důraz na aktivní participaci partnerů a příjemců ve všech fázích projektu umožňuje příjemcům identifikovat a artikulovat své potřeby a následně zásadním způsobem ovlivnit obsah projektových aktivit. Vytváří se tak předpoklady k tomu, aby se příjemci lépe ztotožnili s aktivitami a výstupy projektu, považovali tak projekt de facto za svůj vlastní, což vytváří silný předpoklad jeho udržitelnosti.</w:t>
      </w:r>
      <w:r w:rsidR="0036486E" w:rsidRPr="0036486E">
        <w:t xml:space="preserve"> </w:t>
      </w:r>
      <w:r w:rsidR="0036486E">
        <w:t>Kromě zadavatele (ČRA) se na ident</w:t>
      </w:r>
      <w:r w:rsidR="00E16FB1">
        <w:t>ifikaci problému a </w:t>
      </w:r>
      <w:r w:rsidR="0036486E">
        <w:t>následné formulaci projektu na výstupu 1 podílel také Státní veterinární ústav (SVÚ), který během přípravy projektu podrobně projednával představy partnerské strany o zavedení nových metod a potřeb a možností.</w:t>
      </w:r>
    </w:p>
    <w:p w:rsidR="0036486E" w:rsidRDefault="0036486E" w:rsidP="009678F3">
      <w:pPr>
        <w:spacing w:before="120" w:line="276" w:lineRule="auto"/>
        <w:jc w:val="both"/>
      </w:pPr>
      <w:r>
        <w:t>Na výstupu 3 se participací míní zejména získání pozemku od radnice města Tbilisi pro</w:t>
      </w:r>
      <w:r w:rsidR="00A11339">
        <w:t> </w:t>
      </w:r>
      <w:r>
        <w:t>výstavbu regionálního vzdělávacího a poradenského včelařského centra. Další participací je míněn</w:t>
      </w:r>
      <w:r w:rsidR="00361E4F">
        <w:t>a</w:t>
      </w:r>
      <w:r>
        <w:t xml:space="preserve"> i investice do pozemku ze strany příjemce nad rámec smlouvy </w:t>
      </w:r>
      <w:r w:rsidR="00361E4F">
        <w:t>s</w:t>
      </w:r>
      <w:r w:rsidR="00212A39">
        <w:t> </w:t>
      </w:r>
      <w:r>
        <w:t>ČRA</w:t>
      </w:r>
      <w:r w:rsidR="00212A39">
        <w:t>,</w:t>
      </w:r>
      <w:r>
        <w:t xml:space="preserve"> </w:t>
      </w:r>
      <w:r w:rsidR="00361E4F">
        <w:t>která ke konci roku 2017 činila cca 17 500 EUR</w:t>
      </w:r>
      <w:r>
        <w:t xml:space="preserve">. Jedná se zejména o </w:t>
      </w:r>
      <w:r w:rsidR="00D02752">
        <w:t xml:space="preserve">dokončovací </w:t>
      </w:r>
      <w:r>
        <w:t>zemní práce</w:t>
      </w:r>
      <w:r w:rsidR="00E16FB1">
        <w:t xml:space="preserve"> a </w:t>
      </w:r>
      <w:r w:rsidR="00D02752">
        <w:t>ozelenění svahu na pozemku za účelem jeho zpevnění.</w:t>
      </w:r>
    </w:p>
    <w:p w:rsidR="00815CEC" w:rsidRPr="00815CEC" w:rsidRDefault="005F47B1" w:rsidP="00447DD9">
      <w:pPr>
        <w:pStyle w:val="Nadpis3"/>
        <w:numPr>
          <w:ilvl w:val="1"/>
          <w:numId w:val="16"/>
        </w:numPr>
        <w:jc w:val="both"/>
      </w:pPr>
      <w:bookmarkStart w:id="42" w:name="_Toc492636255"/>
      <w:bookmarkStart w:id="43" w:name="_Toc492636533"/>
      <w:bookmarkStart w:id="44" w:name="_Toc492636995"/>
      <w:bookmarkStart w:id="45" w:name="_Toc492637797"/>
      <w:bookmarkStart w:id="46" w:name="_Toc492643812"/>
      <w:bookmarkStart w:id="47" w:name="_Toc498501839"/>
      <w:r w:rsidRPr="00815CEC">
        <w:t>Vedlejší dopady projektu</w:t>
      </w:r>
      <w:bookmarkEnd w:id="42"/>
      <w:bookmarkEnd w:id="43"/>
      <w:bookmarkEnd w:id="44"/>
      <w:bookmarkEnd w:id="45"/>
      <w:bookmarkEnd w:id="46"/>
      <w:bookmarkEnd w:id="47"/>
    </w:p>
    <w:p w:rsidR="00815CEC" w:rsidRDefault="003B3D19" w:rsidP="009678F3">
      <w:pPr>
        <w:spacing w:before="120" w:line="276" w:lineRule="auto"/>
        <w:jc w:val="both"/>
      </w:pPr>
      <w:r>
        <w:t>Kromě zlepšení stávající ekonomické situace včelařů lze předpokládat, že kvalitní a </w:t>
      </w:r>
      <w:r w:rsidR="00361E4F">
        <w:t>kontrolovaná produkce bude mít</w:t>
      </w:r>
      <w:r>
        <w:t xml:space="preserve"> pozitivní dopad na </w:t>
      </w:r>
      <w:r w:rsidR="00415F2B">
        <w:t xml:space="preserve">bezpečnost potravin. </w:t>
      </w:r>
      <w:r w:rsidR="00C123C2" w:rsidRPr="00C123C2">
        <w:t xml:space="preserve">Pravidelnými kontrolami kvality medu a správnými zpracovatelskými postupy se zajistí med v takové kvalitě, jež nebude negativně ovlivňovat zdraví konzumenta a bude mít pozitivní dopad </w:t>
      </w:r>
      <w:r w:rsidR="00821F02" w:rsidRPr="00C123C2">
        <w:t>na</w:t>
      </w:r>
      <w:r w:rsidR="00821F02">
        <w:t> </w:t>
      </w:r>
      <w:r w:rsidR="00C123C2" w:rsidRPr="00C123C2">
        <w:t>potravinovou bezpečnost v Gruzii</w:t>
      </w:r>
      <w:r w:rsidR="00C123C2">
        <w:rPr>
          <w:color w:val="00B050"/>
        </w:rPr>
        <w:t xml:space="preserve">. </w:t>
      </w:r>
      <w:r w:rsidR="0091492D">
        <w:t xml:space="preserve">Projekt tak rovněž podpoří </w:t>
      </w:r>
      <w:r w:rsidR="00415F2B">
        <w:t>regionální rozvoj</w:t>
      </w:r>
      <w:r w:rsidR="0091492D">
        <w:t xml:space="preserve"> a </w:t>
      </w:r>
      <w:r w:rsidR="00361E4F">
        <w:t xml:space="preserve">přinese </w:t>
      </w:r>
      <w:r w:rsidR="0091492D">
        <w:t>do něj pozitivní společenské změny</w:t>
      </w:r>
      <w:r w:rsidR="0091492D" w:rsidRPr="00734763">
        <w:t>.</w:t>
      </w:r>
    </w:p>
    <w:p w:rsidR="00815CEC" w:rsidRPr="00142A00" w:rsidRDefault="00CB42BC" w:rsidP="00447DD9">
      <w:pPr>
        <w:pStyle w:val="Nadpis3"/>
        <w:numPr>
          <w:ilvl w:val="1"/>
          <w:numId w:val="16"/>
        </w:numPr>
        <w:jc w:val="both"/>
      </w:pPr>
      <w:bookmarkStart w:id="48" w:name="_Toc492636256"/>
      <w:bookmarkStart w:id="49" w:name="_Toc492636534"/>
      <w:bookmarkStart w:id="50" w:name="_Toc492636996"/>
      <w:bookmarkStart w:id="51" w:name="_Toc492637798"/>
      <w:bookmarkStart w:id="52" w:name="_Toc492643813"/>
      <w:bookmarkStart w:id="53" w:name="_Toc498501840"/>
      <w:r w:rsidRPr="00142A00">
        <w:t>Sociální a kulturní faktory</w:t>
      </w:r>
      <w:bookmarkEnd w:id="48"/>
      <w:bookmarkEnd w:id="49"/>
      <w:bookmarkEnd w:id="50"/>
      <w:bookmarkEnd w:id="51"/>
      <w:bookmarkEnd w:id="52"/>
      <w:bookmarkEnd w:id="53"/>
    </w:p>
    <w:p w:rsidR="00334DDC" w:rsidRPr="00334DDC" w:rsidRDefault="00C20A48" w:rsidP="009678F3">
      <w:pPr>
        <w:spacing w:before="120" w:line="276" w:lineRule="auto"/>
        <w:jc w:val="both"/>
      </w:pPr>
      <w:r>
        <w:t xml:space="preserve">Přírodní podmínky v Gruzii a diverzita místní flory poskytují ideální prostředí pro chov včel. Med je </w:t>
      </w:r>
      <w:r w:rsidR="00C61EBC">
        <w:t>mimo jiné</w:t>
      </w:r>
      <w:r>
        <w:t xml:space="preserve"> důležitou součástí tradiční gruzínské kuchyně, využívá se zejména k výrobě </w:t>
      </w:r>
      <w:r>
        <w:lastRenderedPageBreak/>
        <w:t>dortů a sladkostí.</w:t>
      </w:r>
      <w:r w:rsidR="00907579">
        <w:t xml:space="preserve"> </w:t>
      </w:r>
      <w:r>
        <w:t>Sociální rozměr včelařského sektoru je možné spatřovat zejména v potenciálu spolupráce jednotlivých včelařů. Vzhledem k tomu, že chovu včel se věnují převážně jednotlivci, zakládáním spolků a kooperativ nebude docházet pouze k získání ekonomických výhod v podobě úspor z rozsahu, ale i ke sdílení zkušeností a propojování zemědělců. Předávání know-how mezi stávajícími včelaři a mladší generací také představuje významný přínos v oblasti mezigeneračních vztahů.</w:t>
      </w:r>
      <w:r w:rsidR="00580E89">
        <w:t xml:space="preserve"> Lze vyvozovat, že mladí lidé</w:t>
      </w:r>
      <w:r w:rsidR="00580E89" w:rsidRPr="00580E89">
        <w:t xml:space="preserve"> </w:t>
      </w:r>
      <w:r w:rsidR="00580E89">
        <w:t>projeví zájem o včelaření, pokud budou dostupné informace o jeho provozování a benefitech. Pokud se produkcí medu a včelích produktů budou moci i uživit, posílí to jejich vazbu na venkov, vztah k půdě a může se tak dílčím způsobem bojovat proti odchodu mladých lidí do měst.</w:t>
      </w:r>
    </w:p>
    <w:p w:rsidR="00CB42BC" w:rsidRPr="00815CEC" w:rsidRDefault="00CB42BC" w:rsidP="00447DD9">
      <w:pPr>
        <w:pStyle w:val="Nadpis3"/>
        <w:numPr>
          <w:ilvl w:val="1"/>
          <w:numId w:val="16"/>
        </w:numPr>
        <w:jc w:val="both"/>
      </w:pPr>
      <w:r w:rsidRPr="00815CEC">
        <w:t xml:space="preserve"> </w:t>
      </w:r>
      <w:bookmarkStart w:id="54" w:name="_Toc498501841"/>
      <w:r w:rsidRPr="00815CEC">
        <w:t>Rovný přístup žen a mužů</w:t>
      </w:r>
      <w:bookmarkEnd w:id="54"/>
    </w:p>
    <w:p w:rsidR="00CB42BC" w:rsidRDefault="00CB42BC" w:rsidP="009678F3">
      <w:pPr>
        <w:pStyle w:val="Normlnweb"/>
        <w:spacing w:line="276" w:lineRule="auto"/>
        <w:jc w:val="both"/>
      </w:pPr>
      <w:r>
        <w:t>Při realizaci projektu bude uplatňován princip rovného přístupu žen a mužů. Do všech částí projektu budou zapojeni jak muži, tak ženy</w:t>
      </w:r>
      <w:r w:rsidR="00D02752">
        <w:t xml:space="preserve">. V laboratořích pracují na pozicích odborných laborantů zejména ženy. Na druhou stranu </w:t>
      </w:r>
      <w:r>
        <w:t>lze p</w:t>
      </w:r>
      <w:r w:rsidR="00BD5918">
        <w:t>ředpokládat, že mezi drobnými a </w:t>
      </w:r>
      <w:r>
        <w:t>středními včelaři budou převažovat</w:t>
      </w:r>
      <w:r w:rsidR="00D02752">
        <w:t xml:space="preserve"> naopak</w:t>
      </w:r>
      <w:r>
        <w:t xml:space="preserve"> muži. </w:t>
      </w:r>
    </w:p>
    <w:p w:rsidR="00CB42BC" w:rsidRPr="00815CEC" w:rsidRDefault="00CB42BC" w:rsidP="00447DD9">
      <w:pPr>
        <w:pStyle w:val="Nadpis3"/>
        <w:numPr>
          <w:ilvl w:val="1"/>
          <w:numId w:val="16"/>
        </w:numPr>
        <w:jc w:val="both"/>
      </w:pPr>
      <w:bookmarkStart w:id="55" w:name="_Toc492636258"/>
      <w:bookmarkStart w:id="56" w:name="_Toc492636536"/>
      <w:bookmarkStart w:id="57" w:name="_Toc492636998"/>
      <w:bookmarkStart w:id="58" w:name="_Toc492637800"/>
      <w:bookmarkStart w:id="59" w:name="_Toc492643815"/>
      <w:bookmarkStart w:id="60" w:name="_Toc498501842"/>
      <w:r w:rsidRPr="00815CEC">
        <w:t>Vhodná technologie</w:t>
      </w:r>
      <w:bookmarkEnd w:id="55"/>
      <w:bookmarkEnd w:id="56"/>
      <w:bookmarkEnd w:id="57"/>
      <w:bookmarkEnd w:id="58"/>
      <w:bookmarkEnd w:id="59"/>
      <w:bookmarkEnd w:id="60"/>
    </w:p>
    <w:p w:rsidR="00580E89" w:rsidRDefault="00580E89" w:rsidP="009678F3">
      <w:pPr>
        <w:pStyle w:val="Normlnweb"/>
        <w:spacing w:line="276" w:lineRule="auto"/>
        <w:jc w:val="both"/>
      </w:pPr>
      <w:r>
        <w:t>Relevance jednotlivých výstupů byla ověřena na základě zjištění provedených v rámci předchozích identifikačních a formulačních misí, které analyzovaly stav v oblasti chovu včel. Zvolený způsob řešení projektu odpovídá podmínkám a požadavkům, legislativnímu prostředí a zvyklostem.</w:t>
      </w:r>
    </w:p>
    <w:p w:rsidR="00CB42BC" w:rsidRDefault="00CB42BC" w:rsidP="009678F3">
      <w:pPr>
        <w:spacing w:line="276" w:lineRule="auto"/>
        <w:jc w:val="both"/>
        <w:rPr>
          <w:noProof/>
        </w:rPr>
      </w:pPr>
      <w:r>
        <w:rPr>
          <w:noProof/>
        </w:rPr>
        <w:t>Při výběru drobného labora</w:t>
      </w:r>
      <w:r w:rsidR="00580E89">
        <w:rPr>
          <w:noProof/>
        </w:rPr>
        <w:t>t</w:t>
      </w:r>
      <w:r>
        <w:rPr>
          <w:noProof/>
        </w:rPr>
        <w:t>orního vybavení a m</w:t>
      </w:r>
      <w:r w:rsidR="00580E89">
        <w:rPr>
          <w:noProof/>
        </w:rPr>
        <w:t>ateriálu i včelařských pomůcek</w:t>
      </w:r>
      <w:r w:rsidRPr="00A1564B">
        <w:rPr>
          <w:noProof/>
        </w:rPr>
        <w:t xml:space="preserve"> bude přihlédnuto </w:t>
      </w:r>
      <w:r>
        <w:rPr>
          <w:noProof/>
        </w:rPr>
        <w:t xml:space="preserve">vedle jejich </w:t>
      </w:r>
      <w:r w:rsidRPr="00A1564B">
        <w:rPr>
          <w:noProof/>
        </w:rPr>
        <w:t xml:space="preserve">kvality </w:t>
      </w:r>
      <w:r>
        <w:rPr>
          <w:noProof/>
        </w:rPr>
        <w:t>i ke</w:t>
      </w:r>
      <w:r w:rsidRPr="00A1564B">
        <w:rPr>
          <w:noProof/>
        </w:rPr>
        <w:t xml:space="preserve"> zkušenost</w:t>
      </w:r>
      <w:r>
        <w:rPr>
          <w:noProof/>
        </w:rPr>
        <w:t>em dodavatele a dalším pomínkám</w:t>
      </w:r>
      <w:r w:rsidRPr="00A1564B">
        <w:rPr>
          <w:noProof/>
        </w:rPr>
        <w:t xml:space="preserve"> </w:t>
      </w:r>
      <w:r>
        <w:rPr>
          <w:noProof/>
        </w:rPr>
        <w:t>(</w:t>
      </w:r>
      <w:r w:rsidRPr="00A1564B">
        <w:rPr>
          <w:noProof/>
        </w:rPr>
        <w:t> </w:t>
      </w:r>
      <w:r>
        <w:rPr>
          <w:noProof/>
        </w:rPr>
        <w:t xml:space="preserve">např. </w:t>
      </w:r>
      <w:r w:rsidRPr="00A1564B">
        <w:rPr>
          <w:noProof/>
        </w:rPr>
        <w:t>záruční lhůt</w:t>
      </w:r>
      <w:r>
        <w:rPr>
          <w:noProof/>
        </w:rPr>
        <w:t>y</w:t>
      </w:r>
      <w:r w:rsidRPr="00A1564B">
        <w:rPr>
          <w:noProof/>
        </w:rPr>
        <w:t xml:space="preserve"> a </w:t>
      </w:r>
      <w:r>
        <w:rPr>
          <w:noProof/>
        </w:rPr>
        <w:t xml:space="preserve">pozáruční  </w:t>
      </w:r>
      <w:r w:rsidRPr="00A1564B">
        <w:rPr>
          <w:noProof/>
        </w:rPr>
        <w:t>servis v</w:t>
      </w:r>
      <w:r>
        <w:rPr>
          <w:noProof/>
        </w:rPr>
        <w:t> </w:t>
      </w:r>
      <w:r w:rsidRPr="00A1564B">
        <w:rPr>
          <w:noProof/>
        </w:rPr>
        <w:t>místě</w:t>
      </w:r>
      <w:r>
        <w:rPr>
          <w:noProof/>
        </w:rPr>
        <w:t>)</w:t>
      </w:r>
      <w:r w:rsidRPr="00A1564B">
        <w:rPr>
          <w:noProof/>
        </w:rPr>
        <w:t>.</w:t>
      </w:r>
      <w:r>
        <w:rPr>
          <w:noProof/>
        </w:rPr>
        <w:t xml:space="preserve"> </w:t>
      </w:r>
    </w:p>
    <w:p w:rsidR="00815CEC" w:rsidRPr="00855551" w:rsidRDefault="00CB42BC" w:rsidP="00447DD9">
      <w:pPr>
        <w:pStyle w:val="Nadpis3"/>
        <w:numPr>
          <w:ilvl w:val="1"/>
          <w:numId w:val="16"/>
        </w:numPr>
        <w:jc w:val="both"/>
      </w:pPr>
      <w:bookmarkStart w:id="61" w:name="_Toc492636259"/>
      <w:bookmarkStart w:id="62" w:name="_Toc492636537"/>
      <w:bookmarkStart w:id="63" w:name="_Toc492636999"/>
      <w:bookmarkStart w:id="64" w:name="_Toc492637801"/>
      <w:bookmarkStart w:id="65" w:name="_Toc492643816"/>
      <w:bookmarkStart w:id="66" w:name="_Toc498501843"/>
      <w:r w:rsidRPr="00855551">
        <w:t>Dopady na životní prostředí</w:t>
      </w:r>
      <w:bookmarkEnd w:id="61"/>
      <w:bookmarkEnd w:id="62"/>
      <w:bookmarkEnd w:id="63"/>
      <w:bookmarkEnd w:id="64"/>
      <w:bookmarkEnd w:id="65"/>
      <w:bookmarkEnd w:id="66"/>
    </w:p>
    <w:p w:rsidR="00CB42BC" w:rsidRDefault="00CB42BC" w:rsidP="000D5EE5">
      <w:pPr>
        <w:spacing w:line="276" w:lineRule="auto"/>
        <w:jc w:val="both"/>
      </w:pPr>
      <w:r>
        <w:t>Realizace p</w:t>
      </w:r>
      <w:r w:rsidRPr="001A79B7">
        <w:t xml:space="preserve">rojektu </w:t>
      </w:r>
      <w:r>
        <w:t xml:space="preserve">bude mít přímý </w:t>
      </w:r>
      <w:r w:rsidRPr="001A79B7">
        <w:t>dopad</w:t>
      </w:r>
      <w:r>
        <w:t xml:space="preserve"> </w:t>
      </w:r>
      <w:r w:rsidRPr="001A79B7">
        <w:t>na životní prostředí</w:t>
      </w:r>
      <w:r w:rsidR="00580E89">
        <w:t>. Udržitelný chov včel a péče o </w:t>
      </w:r>
      <w:r>
        <w:t>jejich zdraví přispívá</w:t>
      </w:r>
      <w:r w:rsidR="00312CE7">
        <w:t xml:space="preserve"> k udržení rovnováhy v ekosystému a rovněž ke kvalitě a množství zemědělské produkce.</w:t>
      </w:r>
      <w:r w:rsidR="00907579">
        <w:t xml:space="preserve"> </w:t>
      </w:r>
      <w:r w:rsidR="007E37FA">
        <w:t>Na</w:t>
      </w:r>
      <w:r w:rsidR="00970510">
        <w:t xml:space="preserve"> činnosti</w:t>
      </w:r>
      <w:r w:rsidR="007E37FA">
        <w:t xml:space="preserve"> včel</w:t>
      </w:r>
      <w:r w:rsidR="00970510">
        <w:t xml:space="preserve"> jsou bezprostředně závislí další ž</w:t>
      </w:r>
      <w:r w:rsidR="007E37FA">
        <w:t>ivočichové i lidé. Bez opylování</w:t>
      </w:r>
      <w:r w:rsidR="00D41EEF">
        <w:t>, které včely zajišťují,</w:t>
      </w:r>
      <w:r w:rsidR="00970510">
        <w:t xml:space="preserve"> by vymizela značná část planě rostoucích i kulturních rostlin. </w:t>
      </w:r>
      <w:r w:rsidR="007E37FA">
        <w:t>Úbytek včel v některých regionech proto znamená hrozbu v oblasti potravinové bezpečnosti. Zhruba jednu třetinu potravin, které se celosvětově zkonzumují, tvoří zemědělská produkce, která je závislá na opylení včelami a dalšími opylovači.</w:t>
      </w:r>
      <w:r w:rsidR="007E37FA" w:rsidRPr="000D5EE5">
        <w:rPr>
          <w:rStyle w:val="Znakapoznpodarou"/>
        </w:rPr>
        <w:footnoteReference w:id="27"/>
      </w:r>
      <w:r w:rsidR="00BF70E7">
        <w:t xml:space="preserve"> Ochrana včel a podpora ekologického zemědělství vedla mimo </w:t>
      </w:r>
      <w:proofErr w:type="gramStart"/>
      <w:r w:rsidR="00BF70E7">
        <w:t>jiné</w:t>
      </w:r>
      <w:proofErr w:type="gramEnd"/>
      <w:r w:rsidR="00BF70E7">
        <w:t xml:space="preserve"> Evropskou unii k zákazu tří druhů</w:t>
      </w:r>
      <w:r w:rsidR="00BF70E7" w:rsidRPr="00C50438">
        <w:t xml:space="preserve"> pesticidů ze skupiny </w:t>
      </w:r>
      <w:proofErr w:type="spellStart"/>
      <w:r w:rsidR="00BF70E7" w:rsidRPr="00C50438">
        <w:t>neonikotinoidů</w:t>
      </w:r>
      <w:proofErr w:type="spellEnd"/>
      <w:r w:rsidR="00BF70E7" w:rsidRPr="00C50438">
        <w:t>, které jsou nebezpečné včelám</w:t>
      </w:r>
      <w:r w:rsidR="00BF70E7">
        <w:t>.</w:t>
      </w:r>
      <w:r w:rsidR="00814984" w:rsidRPr="000D5EE5">
        <w:rPr>
          <w:rStyle w:val="Znakapoznpodarou"/>
        </w:rPr>
        <w:footnoteReference w:id="28"/>
      </w:r>
      <w:r w:rsidR="00970510">
        <w:t>Včely se rovněž v poslední době začínají využívat jako bioindikátor stavu životního prostředí.</w:t>
      </w:r>
      <w:r w:rsidR="00970510" w:rsidRPr="000D5EE5">
        <w:rPr>
          <w:vertAlign w:val="superscript"/>
        </w:rPr>
        <w:footnoteReference w:id="29"/>
      </w:r>
    </w:p>
    <w:p w:rsidR="00580E89" w:rsidRDefault="00C123C2" w:rsidP="009678F3">
      <w:pPr>
        <w:spacing w:line="276" w:lineRule="auto"/>
        <w:jc w:val="both"/>
      </w:pPr>
      <w:r w:rsidRPr="00C123C2">
        <w:lastRenderedPageBreak/>
        <w:t xml:space="preserve">V tuto chvíli jsou v Gruzii chovaná dvě včelí plemena </w:t>
      </w:r>
      <w:r w:rsidR="001E4C2A" w:rsidRPr="00C123C2">
        <w:t>kavkazsk</w:t>
      </w:r>
      <w:r w:rsidR="001E4C2A">
        <w:t>á</w:t>
      </w:r>
      <w:r w:rsidR="001E4C2A" w:rsidRPr="00C123C2">
        <w:t xml:space="preserve"> </w:t>
      </w:r>
      <w:r w:rsidRPr="00C123C2">
        <w:t xml:space="preserve">šedá včela a kavkazská žlutá včela“, avšak díky nekontrolované hybridizaci a dovozu jiných plemen je zapříčiněno ubývání kavkazského biofondu. Spoluprací na šlechtění místních druhů včel </w:t>
      </w:r>
      <w:r w:rsidR="00E16FB1">
        <w:t>(</w:t>
      </w:r>
      <w:r w:rsidRPr="00C123C2">
        <w:t>kavkazské šedé včely a</w:t>
      </w:r>
      <w:r w:rsidR="009678F3">
        <w:t> </w:t>
      </w:r>
      <w:r w:rsidRPr="00C123C2">
        <w:t>kavkazské žluté včely</w:t>
      </w:r>
      <w:r w:rsidR="00E16FB1">
        <w:t>)</w:t>
      </w:r>
      <w:r w:rsidRPr="00C123C2">
        <w:t xml:space="preserve"> se tak zachová biodiverzita a posílí se i jejich role v</w:t>
      </w:r>
      <w:r w:rsidR="00A11339">
        <w:t> </w:t>
      </w:r>
      <w:r w:rsidRPr="00C123C2">
        <w:t xml:space="preserve">tradičním biotopu Kavkazu. </w:t>
      </w:r>
    </w:p>
    <w:p w:rsidR="00CB42BC" w:rsidRPr="009940C2" w:rsidRDefault="00CB42BC" w:rsidP="00447DD9">
      <w:pPr>
        <w:pStyle w:val="Nadpis3"/>
        <w:numPr>
          <w:ilvl w:val="1"/>
          <w:numId w:val="16"/>
        </w:numPr>
        <w:jc w:val="both"/>
      </w:pPr>
      <w:bookmarkStart w:id="67" w:name="_Toc498501844"/>
      <w:r w:rsidRPr="009940C2">
        <w:t>Ekonomická a finanční životaschopnost projektu</w:t>
      </w:r>
      <w:bookmarkEnd w:id="67"/>
      <w:r w:rsidRPr="009940C2">
        <w:tab/>
      </w:r>
    </w:p>
    <w:p w:rsidR="00580E89" w:rsidRDefault="00580E89" w:rsidP="009678F3">
      <w:pPr>
        <w:spacing w:line="276" w:lineRule="auto"/>
        <w:jc w:val="both"/>
      </w:pPr>
      <w:r>
        <w:t xml:space="preserve">Základním principem, který bude uplatňován po celou dobu realizace projektu, bude posilování vlastnictví projektu jeho příjemci, a to na všech úrovních. </w:t>
      </w:r>
    </w:p>
    <w:p w:rsidR="00580E89" w:rsidRDefault="00580E89" w:rsidP="009678F3">
      <w:pPr>
        <w:spacing w:line="276" w:lineRule="auto"/>
        <w:jc w:val="both"/>
      </w:pPr>
      <w:r>
        <w:t>Ekonomická a finanční životaschopnost projektu bude zajištěna posílením systému státní správy, posilováním kapacit a osvětovou činností.</w:t>
      </w:r>
    </w:p>
    <w:p w:rsidR="00415F2B" w:rsidRDefault="00F63C62" w:rsidP="009678F3">
      <w:pPr>
        <w:spacing w:line="276" w:lineRule="auto"/>
        <w:jc w:val="both"/>
      </w:pPr>
      <w:r>
        <w:t>V komponentu projektu, který bude řešen ve spolupráci s </w:t>
      </w:r>
      <w:r w:rsidRPr="00A75B42">
        <w:rPr>
          <w:i/>
        </w:rPr>
        <w:t>Laboratoří ministerstva zemědělství</w:t>
      </w:r>
      <w:r>
        <w:t xml:space="preserve"> (LMA) je nutno </w:t>
      </w:r>
      <w:r w:rsidR="00A75B42">
        <w:t>klást</w:t>
      </w:r>
      <w:r>
        <w:t xml:space="preserve"> důraz na to, aby vyškolený personál zůstal i nadále v</w:t>
      </w:r>
      <w:r w:rsidR="00A75B42">
        <w:t> </w:t>
      </w:r>
      <w:r>
        <w:t>laboratoři</w:t>
      </w:r>
      <w:r w:rsidR="00A75B42">
        <w:t xml:space="preserve"> a</w:t>
      </w:r>
      <w:r w:rsidR="009678F3">
        <w:t> </w:t>
      </w:r>
      <w:r w:rsidR="00A75B42">
        <w:t>dodržoval zavedené postupy. S tím úzce souvisí i schopnost managementu laboratoře takto schopný personál dostatečně finančně ohodnotit. A i nadále zajišťovat jeho další vzdělávání.</w:t>
      </w:r>
    </w:p>
    <w:p w:rsidR="00CB42BC" w:rsidRDefault="00A75B42" w:rsidP="009678F3">
      <w:pPr>
        <w:spacing w:after="120" w:line="276" w:lineRule="auto"/>
        <w:jc w:val="both"/>
      </w:pPr>
      <w:r>
        <w:t xml:space="preserve">Dalším výstupem projektu jsou vyškolení včelaři, kteří ve své praxi používají nové a efektivní postupy v chovu včel. Důležitým prvkem je zde pak školení vybraných místních kapacit, které budou schopné předávat získané vědomosti i dalším zájemcům. V návaznosti na to musí vytvořené regionální vzdělávací a poradenské včelařské centrum nabízet </w:t>
      </w:r>
      <w:r w:rsidR="00CF6094">
        <w:t>podporu, udržování a</w:t>
      </w:r>
      <w:r w:rsidR="009678F3">
        <w:t> </w:t>
      </w:r>
      <w:r w:rsidR="00CF6094">
        <w:t>především rozšiřování</w:t>
      </w:r>
      <w:r w:rsidR="00415F2B">
        <w:t xml:space="preserve"> </w:t>
      </w:r>
      <w:r w:rsidR="00CF6094">
        <w:t>nabytých vědomostí a schopností včelařům i jejich školitelům. Jako další faktor udržitelnosti projektu je např. zapojení městských</w:t>
      </w:r>
      <w:r w:rsidR="00CF6094" w:rsidRPr="00CF6094">
        <w:t xml:space="preserve"> a regionální</w:t>
      </w:r>
      <w:r w:rsidR="00CF6094">
        <w:t>ch</w:t>
      </w:r>
      <w:r w:rsidR="00CF6094" w:rsidRPr="00CF6094">
        <w:t xml:space="preserve"> informační</w:t>
      </w:r>
      <w:r w:rsidR="00CF6094">
        <w:t>ch</w:t>
      </w:r>
      <w:r w:rsidR="00CF6094" w:rsidRPr="00CF6094">
        <w:t xml:space="preserve"> a</w:t>
      </w:r>
      <w:r w:rsidR="009678F3">
        <w:t> </w:t>
      </w:r>
      <w:r w:rsidR="00CF6094" w:rsidRPr="00CF6094">
        <w:t>konzultační</w:t>
      </w:r>
      <w:r w:rsidR="00CF6094">
        <w:t>ch</w:t>
      </w:r>
      <w:r w:rsidR="00CF6094" w:rsidRPr="00CF6094">
        <w:t xml:space="preserve"> cent</w:t>
      </w:r>
      <w:r w:rsidR="00CF6094">
        <w:t>er</w:t>
      </w:r>
      <w:r w:rsidR="00CF6094" w:rsidRPr="00CF6094">
        <w:t xml:space="preserve"> (ICC)</w:t>
      </w:r>
      <w:r w:rsidR="00CF6094">
        <w:t xml:space="preserve"> do projektu. ICC by mohly přejmout vytvořené učební a</w:t>
      </w:r>
      <w:r w:rsidR="009678F3">
        <w:t> </w:t>
      </w:r>
      <w:r w:rsidR="00CF6094">
        <w:t xml:space="preserve">vzdělávací moduly a šířit je dalšími školeními v regionech na lokální úrovni. Posledním článkem je pak příjemce projektu </w:t>
      </w:r>
      <w:r w:rsidR="00BD36B1">
        <w:t xml:space="preserve">nevládní organizace </w:t>
      </w:r>
      <w:r w:rsidR="00CF6094">
        <w:t xml:space="preserve">Agora, </w:t>
      </w:r>
      <w:r w:rsidR="00BD36B1">
        <w:t xml:space="preserve">pro </w:t>
      </w:r>
      <w:r w:rsidR="00671948">
        <w:t>niž</w:t>
      </w:r>
      <w:r w:rsidR="00BD36B1">
        <w:t xml:space="preserve"> je ekonomická udržitelnost zásadní. V rámci projektu bude </w:t>
      </w:r>
      <w:r w:rsidR="009940C2">
        <w:t xml:space="preserve">finanční udržitelnost </w:t>
      </w:r>
      <w:r w:rsidR="00BD36B1">
        <w:t>výrazně posílena vytvořením byznys a</w:t>
      </w:r>
      <w:r w:rsidR="009678F3">
        <w:t> </w:t>
      </w:r>
      <w:r w:rsidR="00BD36B1">
        <w:t xml:space="preserve">marketingového plánu pro provoz centra a zároveň bude management vyškolen k schopnosti tyto plány přivést do praxe a nadále udržovat centrum v ekonomické rentabilitě. Podrobnosti </w:t>
      </w:r>
      <w:r>
        <w:t>závazk</w:t>
      </w:r>
      <w:r w:rsidR="00BD36B1">
        <w:t>ů bude samostatně řešen smluvním vztahem ČRA a Agory minimálně na 10 let od výstavby a fungování centra</w:t>
      </w:r>
      <w:r w:rsidR="000B366B">
        <w:t>, po kterou bude Agora povinna centrum provozovat v </w:t>
      </w:r>
      <w:r w:rsidR="00396745">
        <w:t>souladu s cílem</w:t>
      </w:r>
      <w:r w:rsidR="000B366B">
        <w:t xml:space="preserve"> jeho zřízení</w:t>
      </w:r>
      <w:r w:rsidR="000B366B" w:rsidRPr="000B366B">
        <w:t xml:space="preserve"> </w:t>
      </w:r>
      <w:r w:rsidR="000B366B">
        <w:t xml:space="preserve">a </w:t>
      </w:r>
      <w:r w:rsidR="00396745">
        <w:t xml:space="preserve">výše uvedenými </w:t>
      </w:r>
      <w:r w:rsidR="000B366B">
        <w:t>plán</w:t>
      </w:r>
      <w:r w:rsidR="00396745">
        <w:t>y</w:t>
      </w:r>
      <w:r w:rsidR="00F14E25">
        <w:t>.</w:t>
      </w:r>
    </w:p>
    <w:p w:rsidR="004321D3" w:rsidRPr="00BD36B1" w:rsidRDefault="00BD36B1" w:rsidP="009678F3">
      <w:pPr>
        <w:spacing w:after="120" w:line="276" w:lineRule="auto"/>
        <w:jc w:val="both"/>
      </w:pPr>
      <w:r>
        <w:t>Všechny výše uvedené složky projektu tak budou společně působit a vzájemně se doplňovat, aby došlo ke kýženému synergickému efektu s dopadem na cílové skupiny.</w:t>
      </w:r>
    </w:p>
    <w:p w:rsidR="00671948" w:rsidRPr="00815CEC" w:rsidRDefault="00CB42BC" w:rsidP="00447DD9">
      <w:pPr>
        <w:pStyle w:val="Nadpis3"/>
        <w:numPr>
          <w:ilvl w:val="1"/>
          <w:numId w:val="16"/>
        </w:numPr>
        <w:jc w:val="both"/>
      </w:pPr>
      <w:bookmarkStart w:id="68" w:name="_Toc492636262"/>
      <w:bookmarkStart w:id="69" w:name="_Toc492636539"/>
      <w:bookmarkStart w:id="70" w:name="_Toc492637001"/>
      <w:bookmarkStart w:id="71" w:name="_Toc492637803"/>
      <w:bookmarkStart w:id="72" w:name="_Toc492643818"/>
      <w:bookmarkStart w:id="73" w:name="_Toc498501845"/>
      <w:r w:rsidRPr="00815CEC">
        <w:t>Management a organizace</w:t>
      </w:r>
      <w:bookmarkStart w:id="74" w:name="_Toc492636263"/>
      <w:bookmarkEnd w:id="68"/>
      <w:bookmarkEnd w:id="69"/>
      <w:bookmarkEnd w:id="70"/>
      <w:bookmarkEnd w:id="71"/>
      <w:bookmarkEnd w:id="72"/>
      <w:bookmarkEnd w:id="73"/>
    </w:p>
    <w:p w:rsidR="00815CEC" w:rsidRPr="00815CEC" w:rsidRDefault="00815CEC" w:rsidP="009678F3">
      <w:pPr>
        <w:jc w:val="both"/>
      </w:pPr>
    </w:p>
    <w:p w:rsidR="00671948" w:rsidRDefault="00671948" w:rsidP="009678F3">
      <w:pPr>
        <w:spacing w:line="276" w:lineRule="auto"/>
        <w:jc w:val="both"/>
        <w:rPr>
          <w:noProof/>
        </w:rPr>
      </w:pPr>
      <w:r w:rsidRPr="00E65310">
        <w:rPr>
          <w:noProof/>
        </w:rPr>
        <w:t xml:space="preserve">Hlavním partnerem </w:t>
      </w:r>
      <w:r w:rsidR="00B86B21">
        <w:rPr>
          <w:noProof/>
        </w:rPr>
        <w:t xml:space="preserve">prvního výstupu </w:t>
      </w:r>
      <w:r w:rsidRPr="00E65310">
        <w:rPr>
          <w:noProof/>
        </w:rPr>
        <w:t xml:space="preserve">projektu bude </w:t>
      </w:r>
      <w:r w:rsidR="00B86B21">
        <w:rPr>
          <w:noProof/>
        </w:rPr>
        <w:t xml:space="preserve">Laboratoř gruzínského </w:t>
      </w:r>
      <w:r w:rsidR="00083695">
        <w:rPr>
          <w:noProof/>
        </w:rPr>
        <w:t xml:space="preserve">ministerstva </w:t>
      </w:r>
      <w:r w:rsidR="00B86B21">
        <w:rPr>
          <w:noProof/>
        </w:rPr>
        <w:t>zemědělství (LMA)</w:t>
      </w:r>
      <w:r w:rsidRPr="00E65310">
        <w:rPr>
          <w:noProof/>
        </w:rPr>
        <w:t>, kter</w:t>
      </w:r>
      <w:r w:rsidR="00B86B21">
        <w:rPr>
          <w:noProof/>
        </w:rPr>
        <w:t>á</w:t>
      </w:r>
      <w:r w:rsidRPr="00E65310">
        <w:rPr>
          <w:noProof/>
        </w:rPr>
        <w:t xml:space="preserve"> bude zodpovědn</w:t>
      </w:r>
      <w:r w:rsidR="00B86B21">
        <w:rPr>
          <w:noProof/>
        </w:rPr>
        <w:t>á</w:t>
      </w:r>
      <w:r w:rsidRPr="00E65310">
        <w:rPr>
          <w:noProof/>
        </w:rPr>
        <w:t xml:space="preserve"> za</w:t>
      </w:r>
      <w:r>
        <w:rPr>
          <w:noProof/>
        </w:rPr>
        <w:t> </w:t>
      </w:r>
      <w:r w:rsidRPr="00E65310">
        <w:rPr>
          <w:noProof/>
        </w:rPr>
        <w:t>efektivnost a udržitelnost projektu po</w:t>
      </w:r>
      <w:r w:rsidR="00A11339">
        <w:rPr>
          <w:noProof/>
        </w:rPr>
        <w:t> </w:t>
      </w:r>
      <w:r w:rsidRPr="00E65310">
        <w:rPr>
          <w:noProof/>
        </w:rPr>
        <w:t xml:space="preserve">ukončení realizace projektu ze strany ČRA. </w:t>
      </w:r>
      <w:r w:rsidR="00B86B21">
        <w:rPr>
          <w:noProof/>
        </w:rPr>
        <w:t>LMA</w:t>
      </w:r>
      <w:r w:rsidRPr="00E65310">
        <w:rPr>
          <w:noProof/>
        </w:rPr>
        <w:t xml:space="preserve"> bude mít odpovědnost za</w:t>
      </w:r>
      <w:r w:rsidR="00083695">
        <w:rPr>
          <w:noProof/>
        </w:rPr>
        <w:t> </w:t>
      </w:r>
      <w:r w:rsidRPr="00E65310">
        <w:rPr>
          <w:noProof/>
        </w:rPr>
        <w:t xml:space="preserve">provozní náklady (voda, energie, spotřební materiály, náklady spojené s obsluhou přístrojů, náklady na platy </w:t>
      </w:r>
      <w:r w:rsidR="00B86B21">
        <w:rPr>
          <w:noProof/>
        </w:rPr>
        <w:t>laboratorního</w:t>
      </w:r>
      <w:r w:rsidRPr="00E65310">
        <w:rPr>
          <w:noProof/>
        </w:rPr>
        <w:t xml:space="preserve"> personálu). </w:t>
      </w:r>
      <w:r w:rsidR="00B86B21">
        <w:rPr>
          <w:noProof/>
        </w:rPr>
        <w:t xml:space="preserve">Důležitou roli hraje </w:t>
      </w:r>
      <w:r w:rsidR="00B86B21" w:rsidRPr="00C81FB5">
        <w:t>personální zajištění řízení projektu, realizace a</w:t>
      </w:r>
      <w:r w:rsidR="009678F3">
        <w:t> </w:t>
      </w:r>
      <w:r w:rsidR="00B86B21" w:rsidRPr="00C81FB5">
        <w:t>koordinace jednotlivých aktivit (vč. odpovědnosti jednotlivých členů realizačního týmu ve</w:t>
      </w:r>
      <w:r w:rsidR="00A11339">
        <w:t> </w:t>
      </w:r>
      <w:r w:rsidR="00B86B21" w:rsidRPr="00C81FB5">
        <w:t>vztahu k příslušným aktivitám), včetně přímého dohledu nad jejich plánovaným plněním, a to i na straně partnera.</w:t>
      </w:r>
      <w:r w:rsidR="00B86B21">
        <w:rPr>
          <w:noProof/>
        </w:rPr>
        <w:t xml:space="preserve"> </w:t>
      </w:r>
      <w:r w:rsidRPr="00E65310">
        <w:rPr>
          <w:noProof/>
        </w:rPr>
        <w:t xml:space="preserve">Odpovědnost </w:t>
      </w:r>
      <w:r w:rsidR="00B86B21">
        <w:rPr>
          <w:noProof/>
        </w:rPr>
        <w:t>LMA</w:t>
      </w:r>
      <w:r w:rsidRPr="00E65310">
        <w:rPr>
          <w:noProof/>
        </w:rPr>
        <w:t xml:space="preserve"> </w:t>
      </w:r>
      <w:bookmarkEnd w:id="74"/>
      <w:r w:rsidR="00B86B21">
        <w:rPr>
          <w:noProof/>
        </w:rPr>
        <w:t>bude předmětem MoU.</w:t>
      </w:r>
    </w:p>
    <w:p w:rsidR="00B86B21" w:rsidRDefault="00B86B21" w:rsidP="009678F3">
      <w:pPr>
        <w:spacing w:line="276" w:lineRule="auto"/>
        <w:jc w:val="both"/>
      </w:pPr>
      <w:r>
        <w:rPr>
          <w:noProof/>
        </w:rPr>
        <w:lastRenderedPageBreak/>
        <w:t xml:space="preserve">Druhý výstup bude předmětem dotačního řízení a jeho management a organizace tak bude zcela v kompetenci vítěze. Obecně lze ale uvést, že je kladen důraz na </w:t>
      </w:r>
      <w:r w:rsidRPr="00C81FB5">
        <w:t xml:space="preserve">způsob komunikace </w:t>
      </w:r>
      <w:r w:rsidR="009940C2">
        <w:t> </w:t>
      </w:r>
      <w:r w:rsidR="009940C2" w:rsidRPr="00C81FB5">
        <w:t>s</w:t>
      </w:r>
      <w:r w:rsidR="009940C2">
        <w:t> </w:t>
      </w:r>
      <w:r w:rsidRPr="00C81FB5">
        <w:t xml:space="preserve">partnerskou organizací a její zapojení do realizace projektu, přičemž </w:t>
      </w:r>
      <w:r w:rsidR="009940C2">
        <w:t xml:space="preserve">realizátor </w:t>
      </w:r>
      <w:r w:rsidRPr="00C81FB5">
        <w:t xml:space="preserve">bude brát </w:t>
      </w:r>
      <w:r w:rsidR="009940C2">
        <w:t> </w:t>
      </w:r>
      <w:r w:rsidR="009940C2" w:rsidRPr="00C81FB5">
        <w:t>v</w:t>
      </w:r>
      <w:r w:rsidR="009940C2">
        <w:t> </w:t>
      </w:r>
      <w:r w:rsidRPr="00C81FB5">
        <w:t>potaz schopnosti a závazky partnera při realizaci projektu i pro pokračování ve využívání výsledků projektu po jeho ukončení.</w:t>
      </w:r>
    </w:p>
    <w:p w:rsidR="00F369CA" w:rsidRDefault="00F369CA" w:rsidP="009678F3">
      <w:pPr>
        <w:spacing w:line="276" w:lineRule="auto"/>
        <w:jc w:val="both"/>
      </w:pPr>
    </w:p>
    <w:p w:rsidR="009940C2" w:rsidRPr="00F369CA" w:rsidRDefault="009940C2" w:rsidP="009940C2">
      <w:pPr>
        <w:jc w:val="both"/>
        <w:rPr>
          <w:b/>
          <w:iCs/>
          <w:color w:val="FF0000"/>
        </w:rPr>
      </w:pPr>
      <w:r w:rsidRPr="00F369CA">
        <w:rPr>
          <w:b/>
          <w:iCs/>
          <w:color w:val="FF0000"/>
        </w:rPr>
        <w:t xml:space="preserve">Uchazeč zde dále jasně popíše personální zajištění </w:t>
      </w:r>
      <w:r>
        <w:rPr>
          <w:b/>
          <w:iCs/>
          <w:color w:val="FF0000"/>
        </w:rPr>
        <w:t xml:space="preserve">dotační části </w:t>
      </w:r>
      <w:r w:rsidR="00E16FB1">
        <w:rPr>
          <w:b/>
          <w:iCs/>
          <w:color w:val="FF0000"/>
        </w:rPr>
        <w:t>realizace projektu a </w:t>
      </w:r>
      <w:r w:rsidRPr="00F369CA">
        <w:rPr>
          <w:b/>
          <w:iCs/>
          <w:color w:val="FF0000"/>
        </w:rPr>
        <w:t>koordinace aktivit včetně přímého dohledu nad jejich plánovaným plněním (struktura řízení projektu, role jednotlivých řešitelů a expertů)</w:t>
      </w:r>
      <w:r w:rsidR="00F369CA">
        <w:rPr>
          <w:b/>
          <w:iCs/>
          <w:color w:val="FF0000"/>
        </w:rPr>
        <w:t>.</w:t>
      </w:r>
    </w:p>
    <w:p w:rsidR="009940C2" w:rsidRPr="00F369CA" w:rsidRDefault="009940C2" w:rsidP="009940C2">
      <w:pPr>
        <w:jc w:val="both"/>
        <w:rPr>
          <w:b/>
          <w:iCs/>
          <w:color w:val="FF0000"/>
        </w:rPr>
      </w:pPr>
    </w:p>
    <w:p w:rsidR="009940C2" w:rsidRPr="00F369CA" w:rsidRDefault="009940C2" w:rsidP="009940C2">
      <w:pPr>
        <w:spacing w:line="276" w:lineRule="auto"/>
        <w:jc w:val="both"/>
        <w:rPr>
          <w:b/>
          <w:color w:val="FF0000"/>
        </w:rPr>
      </w:pPr>
      <w:r w:rsidRPr="00F369CA">
        <w:rPr>
          <w:b/>
          <w:iCs/>
          <w:color w:val="FF0000"/>
        </w:rPr>
        <w:t>Uchazeč dále popíše způsob komunikace s partnerskou organizací a její zapojení do</w:t>
      </w:r>
      <w:r w:rsidR="00F369CA">
        <w:rPr>
          <w:b/>
          <w:iCs/>
          <w:color w:val="FF0000"/>
        </w:rPr>
        <w:t> </w:t>
      </w:r>
      <w:r w:rsidRPr="00F369CA">
        <w:rPr>
          <w:b/>
          <w:iCs/>
          <w:color w:val="FF0000"/>
        </w:rPr>
        <w:t>realizace projektu, přičemž bude brát v potaz schopnosti a závazky partnera při</w:t>
      </w:r>
      <w:r w:rsidR="00A11339">
        <w:rPr>
          <w:b/>
          <w:iCs/>
          <w:color w:val="FF0000"/>
        </w:rPr>
        <w:t> </w:t>
      </w:r>
      <w:r w:rsidRPr="00F369CA">
        <w:rPr>
          <w:b/>
          <w:iCs/>
          <w:color w:val="FF0000"/>
        </w:rPr>
        <w:t>realizaci projektu i pro pokračování ve využívání výsledků projektu po jeho ukončení. Důležitým aspektem je naplánování postupného plného převzetí projektu partnerskou organizací.</w:t>
      </w:r>
    </w:p>
    <w:p w:rsidR="009940C2" w:rsidRDefault="009940C2" w:rsidP="009678F3">
      <w:pPr>
        <w:spacing w:line="276" w:lineRule="auto"/>
        <w:jc w:val="both"/>
      </w:pPr>
    </w:p>
    <w:p w:rsidR="005F47B1" w:rsidRPr="005C36F2" w:rsidRDefault="00B86B21" w:rsidP="009678F3">
      <w:pPr>
        <w:spacing w:line="276" w:lineRule="auto"/>
        <w:jc w:val="both"/>
        <w:rPr>
          <w:color w:val="000000"/>
        </w:rPr>
      </w:pPr>
      <w:r>
        <w:t>Poslední výstup, kterým je výstavba regionálního vzdělávacího a poradenského včelařského centra bere v potaz i</w:t>
      </w:r>
      <w:r w:rsidRPr="00B86B21">
        <w:t xml:space="preserve"> </w:t>
      </w:r>
      <w:r w:rsidRPr="00C81FB5">
        <w:t>naplánování postupného plného převzetí projektu partnerskou organizací.</w:t>
      </w:r>
    </w:p>
    <w:p w:rsidR="00CB42BC" w:rsidRPr="00815CEC" w:rsidRDefault="00CB42BC" w:rsidP="00447DD9">
      <w:pPr>
        <w:pStyle w:val="Nadpis2"/>
        <w:numPr>
          <w:ilvl w:val="0"/>
          <w:numId w:val="16"/>
        </w:numPr>
        <w:jc w:val="both"/>
      </w:pPr>
      <w:bookmarkStart w:id="75" w:name="_Toc492636264"/>
      <w:bookmarkStart w:id="76" w:name="_Toc492636540"/>
      <w:bookmarkStart w:id="77" w:name="_Toc492637002"/>
      <w:bookmarkStart w:id="78" w:name="_Toc492637804"/>
      <w:bookmarkStart w:id="79" w:name="_Toc492637925"/>
      <w:bookmarkStart w:id="80" w:name="_Toc492643819"/>
      <w:bookmarkStart w:id="81" w:name="_Toc498501846"/>
      <w:r w:rsidRPr="00815CEC">
        <w:t>Analýza rizik a předpokladů</w:t>
      </w:r>
      <w:bookmarkEnd w:id="75"/>
      <w:bookmarkEnd w:id="76"/>
      <w:bookmarkEnd w:id="77"/>
      <w:bookmarkEnd w:id="78"/>
      <w:bookmarkEnd w:id="79"/>
      <w:bookmarkEnd w:id="80"/>
      <w:bookmarkEnd w:id="81"/>
    </w:p>
    <w:p w:rsidR="00617F13" w:rsidRDefault="00591FAF" w:rsidP="009678F3">
      <w:pPr>
        <w:jc w:val="both"/>
      </w:pPr>
      <w:r w:rsidRPr="00C0747C">
        <w:t>Relevantní rizik</w:t>
      </w:r>
      <w:r>
        <w:t>a a předpoklady jsou uvedeny v M</w:t>
      </w:r>
      <w:r w:rsidRPr="00C0747C">
        <w:t>atici logického rámce projektu</w:t>
      </w:r>
      <w:r w:rsidR="00626A9E">
        <w:t xml:space="preserve">. </w:t>
      </w:r>
      <w:r>
        <w:t>Závazky jednotlivých aktérů v rá</w:t>
      </w:r>
      <w:r w:rsidR="00671948">
        <w:t xml:space="preserve">mci realizace projektu budou </w:t>
      </w:r>
      <w:r w:rsidR="00A92757">
        <w:t>předmětem konkrétního</w:t>
      </w:r>
      <w:r w:rsidR="0070389A">
        <w:t xml:space="preserve"> </w:t>
      </w:r>
      <w:proofErr w:type="spellStart"/>
      <w:r w:rsidR="0070389A">
        <w:t>MoU</w:t>
      </w:r>
      <w:proofErr w:type="spellEnd"/>
      <w:r w:rsidR="0070389A">
        <w:t>.</w:t>
      </w:r>
    </w:p>
    <w:p w:rsidR="00617F13" w:rsidRDefault="00617F13" w:rsidP="009678F3">
      <w:pPr>
        <w:jc w:val="both"/>
      </w:pPr>
    </w:p>
    <w:p w:rsidR="001469F5" w:rsidRPr="00815CEC" w:rsidRDefault="00206FE6" w:rsidP="00447DD9">
      <w:pPr>
        <w:pStyle w:val="Nadpis3"/>
        <w:numPr>
          <w:ilvl w:val="1"/>
          <w:numId w:val="16"/>
        </w:numPr>
        <w:jc w:val="both"/>
      </w:pPr>
      <w:bookmarkStart w:id="82" w:name="_Toc498501847"/>
      <w:r w:rsidRPr="00815CEC">
        <w:t>Politické</w:t>
      </w:r>
      <w:bookmarkEnd w:id="82"/>
    </w:p>
    <w:p w:rsidR="005D0862" w:rsidRDefault="005D0862" w:rsidP="009678F3">
      <w:pPr>
        <w:spacing w:line="276" w:lineRule="auto"/>
        <w:jc w:val="both"/>
      </w:pPr>
    </w:p>
    <w:p w:rsidR="00206FE6" w:rsidRDefault="005D0862" w:rsidP="009678F3">
      <w:pPr>
        <w:spacing w:line="276" w:lineRule="auto"/>
        <w:jc w:val="both"/>
      </w:pPr>
      <w:r>
        <w:t xml:space="preserve">Mezi rizika na politické úrovni patří odklon </w:t>
      </w:r>
      <w:r w:rsidR="0082465F">
        <w:t xml:space="preserve">politické reprezentace od dosavadní otevřené ekonomiky a vládní strategie podpory zemědělského sektoru, zejm. včelařství. Toto riziko lze částečně eliminovat podepsáním </w:t>
      </w:r>
      <w:proofErr w:type="spellStart"/>
      <w:r w:rsidR="0082465F">
        <w:t>MoU</w:t>
      </w:r>
      <w:proofErr w:type="spellEnd"/>
      <w:r w:rsidR="0082465F">
        <w:t xml:space="preserve"> na úrovni ministerstva zemědělství. To by zahrnovalo podporu zvyšování kapacit místní laboratoře, místních ICC v souvislosti s připravovanými školeními. </w:t>
      </w:r>
      <w:r w:rsidR="00D02752">
        <w:t xml:space="preserve">V současné době došlo k povolebním změnám na radnici města Tbilisi, noví představitelé však berou v potaz závazky bývalého vedení (podepsané </w:t>
      </w:r>
      <w:proofErr w:type="spellStart"/>
      <w:r w:rsidR="00D02752">
        <w:t>MoU</w:t>
      </w:r>
      <w:proofErr w:type="spellEnd"/>
      <w:r w:rsidR="00D02752">
        <w:t xml:space="preserve"> dne </w:t>
      </w:r>
      <w:proofErr w:type="gramStart"/>
      <w:r w:rsidR="00D02752">
        <w:t>3.5. 2017</w:t>
      </w:r>
      <w:proofErr w:type="gramEnd"/>
      <w:r w:rsidR="00D02752">
        <w:t>)</w:t>
      </w:r>
      <w:r w:rsidR="00F14E25">
        <w:t>,</w:t>
      </w:r>
      <w:r w:rsidR="00E16FB1">
        <w:t xml:space="preserve"> a </w:t>
      </w:r>
      <w:r w:rsidR="00D02752">
        <w:t xml:space="preserve">projekt tak není </w:t>
      </w:r>
      <w:r w:rsidR="000B366B">
        <w:t xml:space="preserve">politickým rizikem významně </w:t>
      </w:r>
      <w:r w:rsidR="00D02752">
        <w:t>ohrožen.</w:t>
      </w:r>
    </w:p>
    <w:p w:rsidR="00206FE6" w:rsidRDefault="00206FE6" w:rsidP="009678F3">
      <w:pPr>
        <w:spacing w:line="276" w:lineRule="auto"/>
        <w:jc w:val="both"/>
      </w:pPr>
    </w:p>
    <w:p w:rsidR="00206FE6" w:rsidRPr="00815CEC" w:rsidRDefault="0066187A" w:rsidP="00447DD9">
      <w:pPr>
        <w:pStyle w:val="Nadpis3"/>
        <w:numPr>
          <w:ilvl w:val="1"/>
          <w:numId w:val="16"/>
        </w:numPr>
        <w:jc w:val="both"/>
      </w:pPr>
      <w:bookmarkStart w:id="83" w:name="_Toc498501848"/>
      <w:r w:rsidRPr="00815CEC">
        <w:t>Organizační</w:t>
      </w:r>
      <w:bookmarkEnd w:id="83"/>
    </w:p>
    <w:p w:rsidR="00206FE6" w:rsidRDefault="00206FE6" w:rsidP="009678F3">
      <w:pPr>
        <w:spacing w:line="276" w:lineRule="auto"/>
        <w:jc w:val="both"/>
      </w:pPr>
    </w:p>
    <w:p w:rsidR="00206FE6" w:rsidRDefault="008F779D" w:rsidP="009678F3">
      <w:pPr>
        <w:spacing w:line="276" w:lineRule="auto"/>
        <w:jc w:val="both"/>
      </w:pPr>
      <w:r>
        <w:t xml:space="preserve">Jako </w:t>
      </w:r>
      <w:r w:rsidR="00F24C98">
        <w:t xml:space="preserve">omezení </w:t>
      </w:r>
      <w:r>
        <w:t xml:space="preserve">ve </w:t>
      </w:r>
      <w:r w:rsidR="00524759">
        <w:t xml:space="preserve">vztahu k laboratoři </w:t>
      </w:r>
      <w:r w:rsidR="00384BD3">
        <w:t>z organizačního hlediska lze považovat malé prostory stávající laboratoře. Situace v tuto chvíli nebrání zavedení nových metod detekce medu.</w:t>
      </w:r>
    </w:p>
    <w:p w:rsidR="001469F5" w:rsidRDefault="001469F5" w:rsidP="009678F3">
      <w:pPr>
        <w:spacing w:line="276" w:lineRule="auto"/>
        <w:jc w:val="both"/>
      </w:pPr>
      <w:r>
        <w:t xml:space="preserve">Z hlediska výuky může vyvstat problém </w:t>
      </w:r>
      <w:r w:rsidRPr="00A953AD">
        <w:t>nedostatečn</w:t>
      </w:r>
      <w:r w:rsidR="00E93A81">
        <w:t xml:space="preserve">ého počtu </w:t>
      </w:r>
      <w:r w:rsidR="00206FE6">
        <w:t>školitelů</w:t>
      </w:r>
      <w:r w:rsidR="00E93A81">
        <w:t>.</w:t>
      </w:r>
      <w:r>
        <w:t xml:space="preserve"> Nízký</w:t>
      </w:r>
      <w:r w:rsidRPr="00A953AD">
        <w:t xml:space="preserve"> počet lektorů pro praktickou výuku</w:t>
      </w:r>
      <w:r>
        <w:t xml:space="preserve"> by mohl mít za následek n</w:t>
      </w:r>
      <w:r w:rsidRPr="00A953AD">
        <w:t xml:space="preserve">edostatečný počet pořádaných praktických </w:t>
      </w:r>
      <w:r w:rsidRPr="00A953AD">
        <w:lastRenderedPageBreak/>
        <w:t>kurzů.</w:t>
      </w:r>
      <w:r>
        <w:t xml:space="preserve"> Tento fakt lze předejít důkladnou přípravou</w:t>
      </w:r>
      <w:r w:rsidRPr="00A953AD">
        <w:t xml:space="preserve"> a plánování</w:t>
      </w:r>
      <w:r>
        <w:t>m</w:t>
      </w:r>
      <w:r w:rsidRPr="00A953AD">
        <w:t xml:space="preserve"> s dostatečným předstihem. </w:t>
      </w:r>
      <w:r>
        <w:t>Důležité bude rovněž v</w:t>
      </w:r>
      <w:r w:rsidRPr="00A953AD">
        <w:t>časné oslovení potenciálních le</w:t>
      </w:r>
      <w:r>
        <w:t>k</w:t>
      </w:r>
      <w:r w:rsidRPr="00A953AD">
        <w:t>torů.</w:t>
      </w:r>
    </w:p>
    <w:p w:rsidR="001469F5" w:rsidRDefault="00BB5355" w:rsidP="009678F3">
      <w:pPr>
        <w:spacing w:line="276" w:lineRule="auto"/>
        <w:jc w:val="both"/>
      </w:pPr>
      <w:r>
        <w:t>Také</w:t>
      </w:r>
      <w:r w:rsidR="001469F5">
        <w:t xml:space="preserve"> na straně gruzínských včelařů a včelařských spolků existují rizika, a to zejména v podobě nezájmu o praktickou výuku, který by pak vedl k m</w:t>
      </w:r>
      <w:r w:rsidR="001469F5" w:rsidRPr="0068077C">
        <w:t>inimální</w:t>
      </w:r>
      <w:r w:rsidR="001469F5">
        <w:t>mu</w:t>
      </w:r>
      <w:r w:rsidR="001469F5" w:rsidRPr="0068077C">
        <w:t xml:space="preserve"> zavedení získaných poznatků do včelařské praxe.</w:t>
      </w:r>
      <w:r w:rsidR="001469F5">
        <w:t xml:space="preserve"> </w:t>
      </w:r>
      <w:r w:rsidR="001469F5" w:rsidRPr="00D575DE">
        <w:t>Pečlivá</w:t>
      </w:r>
      <w:r w:rsidR="001469F5">
        <w:t xml:space="preserve"> příprava jednotlivých školení a včasná</w:t>
      </w:r>
      <w:r w:rsidR="001469F5" w:rsidRPr="00D575DE">
        <w:t xml:space="preserve"> in</w:t>
      </w:r>
      <w:r w:rsidR="00B47060">
        <w:t>formovanost o </w:t>
      </w:r>
      <w:r w:rsidR="001469F5">
        <w:t xml:space="preserve">jejich konání pomohou eliminovat toto riziko. </w:t>
      </w:r>
    </w:p>
    <w:p w:rsidR="005C146F" w:rsidRDefault="00384BD3">
      <w:pPr>
        <w:spacing w:line="276" w:lineRule="auto"/>
        <w:jc w:val="both"/>
        <w:rPr>
          <w:b/>
        </w:rPr>
      </w:pPr>
      <w:r>
        <w:t>Organizačním rizikům v souvislosti s výstavbou centra bude zabráněno autorským a</w:t>
      </w:r>
      <w:r w:rsidR="009678F3">
        <w:t> </w:t>
      </w:r>
      <w:r>
        <w:t xml:space="preserve">stavebním dozorem na stavbě. Další organizační uspořádání bude předmětem studie, která příjemci předestře možnosti využití centra. </w:t>
      </w:r>
    </w:p>
    <w:p w:rsidR="0066187A" w:rsidRDefault="0066187A" w:rsidP="009678F3">
      <w:pPr>
        <w:spacing w:line="276" w:lineRule="auto"/>
        <w:jc w:val="both"/>
      </w:pPr>
    </w:p>
    <w:p w:rsidR="0066187A" w:rsidRPr="00815CEC" w:rsidRDefault="0066187A" w:rsidP="00447DD9">
      <w:pPr>
        <w:pStyle w:val="Nadpis3"/>
        <w:numPr>
          <w:ilvl w:val="1"/>
          <w:numId w:val="16"/>
        </w:numPr>
        <w:jc w:val="both"/>
      </w:pPr>
      <w:bookmarkStart w:id="84" w:name="_Toc498501849"/>
      <w:r w:rsidRPr="00815CEC">
        <w:t>Finanční a provozní</w:t>
      </w:r>
      <w:bookmarkEnd w:id="84"/>
    </w:p>
    <w:p w:rsidR="0066187A" w:rsidRDefault="0066187A" w:rsidP="009678F3">
      <w:pPr>
        <w:spacing w:line="276" w:lineRule="auto"/>
        <w:jc w:val="both"/>
      </w:pPr>
    </w:p>
    <w:p w:rsidR="001F40BF" w:rsidRDefault="001F40BF" w:rsidP="009678F3">
      <w:pPr>
        <w:spacing w:line="276" w:lineRule="auto"/>
        <w:jc w:val="both"/>
      </w:pPr>
      <w:r w:rsidRPr="00FB29B5">
        <w:t xml:space="preserve">Důležitým </w:t>
      </w:r>
      <w:r>
        <w:t xml:space="preserve">předpokladem </w:t>
      </w:r>
      <w:r w:rsidRPr="00FB29B5">
        <w:t xml:space="preserve">je zajištění dostatečných finančních prostředků na uhrazení provozních nákladů včetně </w:t>
      </w:r>
      <w:r>
        <w:t>mezd personálu labo</w:t>
      </w:r>
      <w:r w:rsidR="008F779D">
        <w:t>r</w:t>
      </w:r>
      <w:r>
        <w:t>a</w:t>
      </w:r>
      <w:r w:rsidR="008F779D">
        <w:t>t</w:t>
      </w:r>
      <w:r>
        <w:t>oří.</w:t>
      </w:r>
      <w:r w:rsidR="008F779D">
        <w:t xml:space="preserve"> </w:t>
      </w:r>
      <w:r>
        <w:t>Tento předpoklad</w:t>
      </w:r>
      <w:r w:rsidR="008F779D">
        <w:t xml:space="preserve"> bude ošetřen</w:t>
      </w:r>
      <w:r>
        <w:t xml:space="preserve"> rovněž v rámci trojstranného memoranda. </w:t>
      </w:r>
      <w:r w:rsidR="000B366B">
        <w:t>V tuto chvíli však laboratoř zajištěné financování má a lze předpokládat, že prováděním nových detekčních metod</w:t>
      </w:r>
      <w:r w:rsidR="00E16FB1">
        <w:t>, může tyto služby poskytovat i </w:t>
      </w:r>
      <w:r w:rsidR="000B366B">
        <w:t>komerčně a tím zajistit stabilní finanční příjem.</w:t>
      </w:r>
    </w:p>
    <w:p w:rsidR="001F40BF" w:rsidRDefault="00A66585" w:rsidP="009678F3">
      <w:pPr>
        <w:spacing w:line="276" w:lineRule="auto"/>
        <w:jc w:val="both"/>
      </w:pPr>
      <w:r>
        <w:t>K rizikům druhého výstupu bezesporu patří eventuální nezájem včelařů o nabízené portfolio školení, workshopů a osvětových akcí. Pokud by školení byla nabízena pouze v hlavním měst</w:t>
      </w:r>
      <w:r w:rsidR="008F779D">
        <w:t>ě</w:t>
      </w:r>
      <w:r>
        <w:t xml:space="preserve">, existovalo by i riziko, že se na školení, např. kvůli nákladům na cestu, </w:t>
      </w:r>
      <w:r w:rsidR="00263582">
        <w:t>včelaři</w:t>
      </w:r>
      <w:r w:rsidR="00E10CAA">
        <w:t>/zájemci</w:t>
      </w:r>
      <w:r w:rsidR="00263582">
        <w:t xml:space="preserve"> </w:t>
      </w:r>
      <w:r>
        <w:t>nedostanou. Školení však budou probíhat i mimo hlavní město, čímž se toto riziko téměř eliminuje.</w:t>
      </w:r>
    </w:p>
    <w:p w:rsidR="008F779D" w:rsidRPr="006D32AE" w:rsidRDefault="008F779D" w:rsidP="009678F3">
      <w:pPr>
        <w:spacing w:line="276" w:lineRule="auto"/>
        <w:jc w:val="both"/>
      </w:pPr>
      <w:r>
        <w:t xml:space="preserve">Při implementaci projektu bude nutné monitorovat </w:t>
      </w:r>
      <w:r w:rsidRPr="006D32AE">
        <w:t xml:space="preserve">udržitelnost činnosti </w:t>
      </w:r>
      <w:r>
        <w:t>výukového centra v </w:t>
      </w:r>
      <w:r w:rsidRPr="006D32AE">
        <w:t>Tbilisi po skončení projektu.</w:t>
      </w:r>
      <w:r>
        <w:t xml:space="preserve"> Konkrétně to znamená z</w:t>
      </w:r>
      <w:r w:rsidRPr="006D32AE">
        <w:t>ajistit místní expertízu, v rámci projektu vyjasnit systém organizace a následného financování provozu centra.</w:t>
      </w:r>
      <w:r w:rsidR="000B366B">
        <w:t xml:space="preserve"> Marketingový a byznys plán, který bude brát v potaz možnosti regionálního vzdělávacího a poradenského včelařského centra bude předmětem dotace (aktivity 3.</w:t>
      </w:r>
      <w:r w:rsidR="00802973">
        <w:t xml:space="preserve">3. </w:t>
      </w:r>
      <w:proofErr w:type="gramStart"/>
      <w:r w:rsidR="00802973">
        <w:t xml:space="preserve">- </w:t>
      </w:r>
      <w:r w:rsidR="000B366B">
        <w:t xml:space="preserve"> 3.6</w:t>
      </w:r>
      <w:proofErr w:type="gramEnd"/>
      <w:r w:rsidR="000B366B">
        <w:t>.)</w:t>
      </w:r>
      <w:r w:rsidR="00406EF4">
        <w:t>.</w:t>
      </w:r>
    </w:p>
    <w:p w:rsidR="001F40BF" w:rsidRDefault="001F40BF" w:rsidP="009678F3">
      <w:pPr>
        <w:spacing w:line="276" w:lineRule="auto"/>
        <w:jc w:val="both"/>
      </w:pPr>
    </w:p>
    <w:p w:rsidR="009963B2" w:rsidRDefault="009963B2" w:rsidP="00E93A81">
      <w:pPr>
        <w:spacing w:line="276" w:lineRule="auto"/>
        <w:jc w:val="both"/>
        <w:rPr>
          <w:bCs/>
          <w:sz w:val="23"/>
          <w:szCs w:val="23"/>
        </w:rPr>
      </w:pPr>
    </w:p>
    <w:p w:rsidR="009963B2" w:rsidRPr="00F74AF5" w:rsidRDefault="00F74AF5" w:rsidP="00F74AF5">
      <w:pPr>
        <w:spacing w:line="276" w:lineRule="auto"/>
        <w:jc w:val="both"/>
      </w:pPr>
      <w:r>
        <w:rPr>
          <w:bCs/>
          <w:sz w:val="23"/>
          <w:szCs w:val="23"/>
        </w:rPr>
        <w:t xml:space="preserve">Pozn.: </w:t>
      </w:r>
      <w:r w:rsidR="009963B2" w:rsidRPr="00F74AF5">
        <w:t xml:space="preserve">Text, doplněný žadatelem do projektového dokumentu, bude barevně odlišen od ostatního textu. Text označený červenou barvou v projektovém dokumentu žadatel smaže. </w:t>
      </w:r>
    </w:p>
    <w:p w:rsidR="009963B2" w:rsidRDefault="009963B2" w:rsidP="009963B2">
      <w:pPr>
        <w:jc w:val="both"/>
        <w:rPr>
          <w:rFonts w:ascii="Georgia" w:hAnsi="Georgia"/>
          <w:bCs/>
          <w:sz w:val="22"/>
          <w:szCs w:val="22"/>
        </w:rPr>
      </w:pPr>
    </w:p>
    <w:p w:rsidR="009963B2" w:rsidRPr="00F71CAA" w:rsidRDefault="009963B2" w:rsidP="00E93A81">
      <w:pPr>
        <w:spacing w:line="276" w:lineRule="auto"/>
        <w:jc w:val="both"/>
      </w:pPr>
    </w:p>
    <w:sectPr w:rsidR="009963B2" w:rsidRPr="00F71CAA" w:rsidSect="003F4864">
      <w:footerReference w:type="default" r:id="rId9"/>
      <w:headerReference w:type="first" r:id="rId10"/>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1EADCF" w15:done="0"/>
  <w15:commentEx w15:paraId="2D3980BD" w15:done="0"/>
  <w15:commentEx w15:paraId="77EA2A2C" w15:done="0"/>
  <w15:commentEx w15:paraId="689B0E1F" w15:done="0"/>
  <w15:commentEx w15:paraId="3D9B68C2" w15:done="0"/>
  <w15:commentEx w15:paraId="7D25B69E" w15:done="0"/>
  <w15:commentEx w15:paraId="460D5250" w15:done="0"/>
  <w15:commentEx w15:paraId="1CEE0128" w15:done="0"/>
  <w15:commentEx w15:paraId="382D70BB" w15:done="0"/>
  <w15:commentEx w15:paraId="0E0C83E6" w15:done="0"/>
  <w15:commentEx w15:paraId="779F4984" w15:done="0"/>
  <w15:commentEx w15:paraId="1B19B990" w15:done="0"/>
  <w15:commentEx w15:paraId="54AC561E" w15:done="0"/>
  <w15:commentEx w15:paraId="7DB218E8" w15:done="0"/>
  <w15:commentEx w15:paraId="624BDE22" w15:done="0"/>
  <w15:commentEx w15:paraId="769A6739" w15:done="0"/>
  <w15:commentEx w15:paraId="187DE502" w15:done="0"/>
  <w15:commentEx w15:paraId="5A2F79F6" w15:done="0"/>
  <w15:commentEx w15:paraId="09718B87" w15:done="0"/>
  <w15:commentEx w15:paraId="0421F3E7" w15:done="0"/>
  <w15:commentEx w15:paraId="6B464B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723" w:rsidRDefault="00553723" w:rsidP="0089548D">
      <w:r>
        <w:separator/>
      </w:r>
    </w:p>
  </w:endnote>
  <w:endnote w:type="continuationSeparator" w:id="0">
    <w:p w:rsidR="00553723" w:rsidRDefault="00553723" w:rsidP="00895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imesE">
    <w:altName w:val="Times New Roman"/>
    <w:panose1 w:val="00000000000000000000"/>
    <w:charset w:val="EE"/>
    <w:family w:val="swiss"/>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197140"/>
      <w:docPartObj>
        <w:docPartGallery w:val="Page Numbers (Bottom of Page)"/>
        <w:docPartUnique/>
      </w:docPartObj>
    </w:sdtPr>
    <w:sdtEndPr/>
    <w:sdtContent>
      <w:p w:rsidR="009963B2" w:rsidRDefault="005F4DD8">
        <w:pPr>
          <w:pStyle w:val="Zpat"/>
          <w:jc w:val="right"/>
        </w:pPr>
        <w:r>
          <w:fldChar w:fldCharType="begin"/>
        </w:r>
        <w:r w:rsidR="005C36F2">
          <w:instrText>PAGE   \* MERGEFORMAT</w:instrText>
        </w:r>
        <w:r>
          <w:fldChar w:fldCharType="separate"/>
        </w:r>
        <w:r w:rsidR="00D00AA1">
          <w:rPr>
            <w:noProof/>
          </w:rPr>
          <w:t>27</w:t>
        </w:r>
        <w:r>
          <w:rPr>
            <w:noProof/>
          </w:rPr>
          <w:fldChar w:fldCharType="end"/>
        </w:r>
      </w:p>
    </w:sdtContent>
  </w:sdt>
  <w:p w:rsidR="009963B2" w:rsidRDefault="009963B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723" w:rsidRDefault="00553723" w:rsidP="0089548D">
      <w:r>
        <w:separator/>
      </w:r>
    </w:p>
  </w:footnote>
  <w:footnote w:type="continuationSeparator" w:id="0">
    <w:p w:rsidR="00553723" w:rsidRDefault="00553723" w:rsidP="0089548D">
      <w:r>
        <w:continuationSeparator/>
      </w:r>
    </w:p>
  </w:footnote>
  <w:footnote w:id="1">
    <w:p w:rsidR="009963B2" w:rsidRDefault="009963B2" w:rsidP="004F7020">
      <w:pPr>
        <w:pStyle w:val="Textpoznpodarou"/>
      </w:pPr>
      <w:r>
        <w:rPr>
          <w:rStyle w:val="Znakapoznpodarou"/>
        </w:rPr>
        <w:footnoteRef/>
      </w:r>
      <w:r>
        <w:t xml:space="preserve"> </w:t>
      </w:r>
      <w:r w:rsidRPr="00B56B42">
        <w:t xml:space="preserve">GDP </w:t>
      </w:r>
      <w:proofErr w:type="spellStart"/>
      <w:r w:rsidRPr="00B56B42">
        <w:t>growth</w:t>
      </w:r>
      <w:proofErr w:type="spellEnd"/>
      <w:r w:rsidRPr="00B56B42">
        <w:t xml:space="preserve"> (</w:t>
      </w:r>
      <w:proofErr w:type="spellStart"/>
      <w:r w:rsidRPr="00B56B42">
        <w:t>annual</w:t>
      </w:r>
      <w:proofErr w:type="spellEnd"/>
      <w:r w:rsidRPr="00B56B42">
        <w:t xml:space="preserve"> %)</w:t>
      </w:r>
      <w:r>
        <w:t xml:space="preserve"> – Georgia (2017). In: </w:t>
      </w:r>
      <w:proofErr w:type="spellStart"/>
      <w:r w:rsidRPr="00B2613C">
        <w:rPr>
          <w:i/>
        </w:rPr>
        <w:t>World</w:t>
      </w:r>
      <w:proofErr w:type="spellEnd"/>
      <w:r w:rsidRPr="00B2613C">
        <w:rPr>
          <w:i/>
        </w:rPr>
        <w:t xml:space="preserve"> Bank</w:t>
      </w:r>
      <w:r>
        <w:t xml:space="preserve">. Dostupné z: </w:t>
      </w:r>
      <w:hyperlink r:id="rId1" w:history="1">
        <w:r w:rsidRPr="0026083D">
          <w:rPr>
            <w:rStyle w:val="Hypertextovodkaz"/>
          </w:rPr>
          <w:t>https://data.worldbank.org/indicator/NY.GDP.MKTP.KD.ZG?end=2016&amp;locations=GE&amp;start=1966</w:t>
        </w:r>
      </w:hyperlink>
      <w:r>
        <w:t xml:space="preserve"> </w:t>
      </w:r>
    </w:p>
  </w:footnote>
  <w:footnote w:id="2">
    <w:p w:rsidR="009963B2" w:rsidRDefault="009963B2" w:rsidP="004F7020">
      <w:pPr>
        <w:pStyle w:val="Textpoznpodarou"/>
      </w:pPr>
      <w:r>
        <w:rPr>
          <w:rStyle w:val="Znakapoznpodarou"/>
        </w:rPr>
        <w:footnoteRef/>
      </w:r>
      <w:r>
        <w:t xml:space="preserve"> </w:t>
      </w:r>
      <w:proofErr w:type="spellStart"/>
      <w:r w:rsidRPr="00B56B42">
        <w:t>Unemployment</w:t>
      </w:r>
      <w:proofErr w:type="spellEnd"/>
      <w:r w:rsidRPr="00B56B42">
        <w:t xml:space="preserve">, </w:t>
      </w:r>
      <w:proofErr w:type="spellStart"/>
      <w:r w:rsidRPr="00B56B42">
        <w:t>total</w:t>
      </w:r>
      <w:proofErr w:type="spellEnd"/>
      <w:r w:rsidRPr="00B56B42">
        <w:t xml:space="preserve"> (% </w:t>
      </w:r>
      <w:proofErr w:type="spellStart"/>
      <w:r w:rsidRPr="00B56B42">
        <w:t>of</w:t>
      </w:r>
      <w:proofErr w:type="spellEnd"/>
      <w:r w:rsidRPr="00B56B42">
        <w:t xml:space="preserve"> </w:t>
      </w:r>
      <w:proofErr w:type="spellStart"/>
      <w:r w:rsidRPr="00B56B42">
        <w:t>total</w:t>
      </w:r>
      <w:proofErr w:type="spellEnd"/>
      <w:r w:rsidRPr="00B56B42">
        <w:t xml:space="preserve"> </w:t>
      </w:r>
      <w:proofErr w:type="spellStart"/>
      <w:r w:rsidRPr="00B56B42">
        <w:t>labor</w:t>
      </w:r>
      <w:proofErr w:type="spellEnd"/>
      <w:r w:rsidRPr="00B56B42">
        <w:t xml:space="preserve"> </w:t>
      </w:r>
      <w:proofErr w:type="spellStart"/>
      <w:r w:rsidRPr="00B56B42">
        <w:t>force</w:t>
      </w:r>
      <w:proofErr w:type="spellEnd"/>
      <w:r w:rsidRPr="00B56B42">
        <w:t>)</w:t>
      </w:r>
      <w:r>
        <w:t xml:space="preserve"> – Georgia. In: </w:t>
      </w:r>
      <w:proofErr w:type="spellStart"/>
      <w:r w:rsidRPr="00B2613C">
        <w:rPr>
          <w:i/>
        </w:rPr>
        <w:t>World</w:t>
      </w:r>
      <w:proofErr w:type="spellEnd"/>
      <w:r w:rsidRPr="00B2613C">
        <w:rPr>
          <w:i/>
        </w:rPr>
        <w:t xml:space="preserve"> Bank</w:t>
      </w:r>
      <w:r>
        <w:t xml:space="preserve">. Dostupné z: </w:t>
      </w:r>
      <w:hyperlink r:id="rId2" w:history="1">
        <w:r w:rsidRPr="00C87228">
          <w:rPr>
            <w:rStyle w:val="Hypertextovodkaz"/>
          </w:rPr>
          <w:t>https://data.worldbank.org/indicator/SL.UEM.TOTL.ZS?locations=GE</w:t>
        </w:r>
      </w:hyperlink>
      <w:r>
        <w:t xml:space="preserve"> </w:t>
      </w:r>
    </w:p>
  </w:footnote>
  <w:footnote w:id="3">
    <w:p w:rsidR="009963B2" w:rsidRDefault="009963B2" w:rsidP="004F7020">
      <w:pPr>
        <w:pStyle w:val="Textpoznpodarou"/>
      </w:pPr>
      <w:r>
        <w:rPr>
          <w:rStyle w:val="Znakapoznpodarou"/>
        </w:rPr>
        <w:footnoteRef/>
      </w:r>
      <w:r>
        <w:t xml:space="preserve"> </w:t>
      </w:r>
      <w:proofErr w:type="spellStart"/>
      <w:r w:rsidRPr="001C05C4">
        <w:t>The</w:t>
      </w:r>
      <w:proofErr w:type="spellEnd"/>
      <w:r w:rsidRPr="001C05C4">
        <w:t xml:space="preserve"> </w:t>
      </w:r>
      <w:proofErr w:type="spellStart"/>
      <w:r w:rsidRPr="001C05C4">
        <w:t>Effects</w:t>
      </w:r>
      <w:proofErr w:type="spellEnd"/>
      <w:r w:rsidRPr="001C05C4">
        <w:t xml:space="preserve"> </w:t>
      </w:r>
      <w:proofErr w:type="spellStart"/>
      <w:r w:rsidRPr="001C05C4">
        <w:t>of</w:t>
      </w:r>
      <w:proofErr w:type="spellEnd"/>
      <w:r w:rsidRPr="001C05C4">
        <w:t xml:space="preserve"> </w:t>
      </w:r>
      <w:proofErr w:type="spellStart"/>
      <w:r w:rsidRPr="001C05C4">
        <w:t>Depreciation</w:t>
      </w:r>
      <w:proofErr w:type="spellEnd"/>
      <w:r w:rsidRPr="001C05C4">
        <w:t xml:space="preserve"> </w:t>
      </w:r>
      <w:proofErr w:type="spellStart"/>
      <w:r w:rsidRPr="001C05C4">
        <w:t>of</w:t>
      </w:r>
      <w:proofErr w:type="spellEnd"/>
      <w:r w:rsidRPr="001C05C4">
        <w:t xml:space="preserve"> GEL on </w:t>
      </w:r>
      <w:proofErr w:type="spellStart"/>
      <w:r w:rsidRPr="001C05C4">
        <w:t>the</w:t>
      </w:r>
      <w:proofErr w:type="spellEnd"/>
      <w:r w:rsidRPr="001C05C4">
        <w:t xml:space="preserve"> </w:t>
      </w:r>
      <w:proofErr w:type="spellStart"/>
      <w:r w:rsidRPr="001C05C4">
        <w:t>Social-Economic</w:t>
      </w:r>
      <w:proofErr w:type="spellEnd"/>
      <w:r w:rsidRPr="001C05C4">
        <w:t xml:space="preserve"> </w:t>
      </w:r>
      <w:proofErr w:type="spellStart"/>
      <w:r w:rsidRPr="001C05C4">
        <w:t>Strategy</w:t>
      </w:r>
      <w:proofErr w:type="spellEnd"/>
      <w:r w:rsidRPr="001C05C4">
        <w:t xml:space="preserve"> Georgia 2020 (2015). In: </w:t>
      </w:r>
      <w:r w:rsidRPr="00B2613C">
        <w:rPr>
          <w:i/>
        </w:rPr>
        <w:t xml:space="preserve">Institute </w:t>
      </w:r>
      <w:proofErr w:type="spellStart"/>
      <w:r w:rsidRPr="00B2613C">
        <w:rPr>
          <w:i/>
        </w:rPr>
        <w:t>for</w:t>
      </w:r>
      <w:proofErr w:type="spellEnd"/>
      <w:r w:rsidRPr="00B2613C">
        <w:rPr>
          <w:i/>
        </w:rPr>
        <w:t xml:space="preserve"> </w:t>
      </w:r>
      <w:proofErr w:type="spellStart"/>
      <w:r w:rsidRPr="00B2613C">
        <w:rPr>
          <w:i/>
        </w:rPr>
        <w:t>Development</w:t>
      </w:r>
      <w:proofErr w:type="spellEnd"/>
      <w:r w:rsidRPr="00B2613C">
        <w:rPr>
          <w:i/>
        </w:rPr>
        <w:t xml:space="preserve"> </w:t>
      </w:r>
      <w:proofErr w:type="spellStart"/>
      <w:r w:rsidRPr="00B2613C">
        <w:rPr>
          <w:i/>
        </w:rPr>
        <w:t>of</w:t>
      </w:r>
      <w:proofErr w:type="spellEnd"/>
      <w:r w:rsidRPr="00B2613C">
        <w:rPr>
          <w:i/>
        </w:rPr>
        <w:t xml:space="preserve"> </w:t>
      </w:r>
      <w:proofErr w:type="spellStart"/>
      <w:r w:rsidRPr="00B2613C">
        <w:rPr>
          <w:i/>
        </w:rPr>
        <w:t>Freedom</w:t>
      </w:r>
      <w:proofErr w:type="spellEnd"/>
      <w:r w:rsidRPr="00B2613C">
        <w:rPr>
          <w:i/>
        </w:rPr>
        <w:t xml:space="preserve"> </w:t>
      </w:r>
      <w:proofErr w:type="spellStart"/>
      <w:r w:rsidRPr="00B2613C">
        <w:rPr>
          <w:i/>
        </w:rPr>
        <w:t>of</w:t>
      </w:r>
      <w:proofErr w:type="spellEnd"/>
      <w:r w:rsidRPr="00B2613C">
        <w:rPr>
          <w:i/>
        </w:rPr>
        <w:t xml:space="preserve"> </w:t>
      </w:r>
      <w:proofErr w:type="spellStart"/>
      <w:r w:rsidRPr="00B2613C">
        <w:rPr>
          <w:i/>
        </w:rPr>
        <w:t>Information</w:t>
      </w:r>
      <w:proofErr w:type="spellEnd"/>
      <w:r w:rsidRPr="00B2613C">
        <w:rPr>
          <w:i/>
        </w:rPr>
        <w:t>.</w:t>
      </w:r>
      <w:r w:rsidRPr="001C05C4">
        <w:t xml:space="preserve"> Dostupné z: </w:t>
      </w:r>
      <w:hyperlink r:id="rId3" w:history="1">
        <w:r w:rsidRPr="00C87228">
          <w:rPr>
            <w:rStyle w:val="Hypertextovodkaz"/>
          </w:rPr>
          <w:t>https://idfi.ge/en/the-effects-of-depreciation-of-lari-on-the-social-economic-strategy-georgia-2020</w:t>
        </w:r>
      </w:hyperlink>
      <w:r>
        <w:t xml:space="preserve"> </w:t>
      </w:r>
    </w:p>
  </w:footnote>
  <w:footnote w:id="4">
    <w:p w:rsidR="009963B2" w:rsidRDefault="009963B2" w:rsidP="004D5B4D">
      <w:pPr>
        <w:pStyle w:val="Textpoznpodarou"/>
      </w:pPr>
      <w:r>
        <w:rPr>
          <w:rStyle w:val="Znakapoznpodarou"/>
        </w:rPr>
        <w:footnoteRef/>
      </w:r>
      <w:r>
        <w:t xml:space="preserve"> Srov. Statistické údaje </w:t>
      </w:r>
      <w:proofErr w:type="spellStart"/>
      <w:r>
        <w:t>Geostat</w:t>
      </w:r>
      <w:proofErr w:type="spellEnd"/>
      <w:r>
        <w:t xml:space="preserve">: </w:t>
      </w:r>
      <w:hyperlink r:id="rId4" w:history="1">
        <w:r w:rsidRPr="00322D7B">
          <w:rPr>
            <w:rStyle w:val="Hypertextovodkaz"/>
          </w:rPr>
          <w:t>http://www.geostat.ge/index.php?action=page&amp;p_id=428&amp;lang=eng</w:t>
        </w:r>
      </w:hyperlink>
    </w:p>
  </w:footnote>
  <w:footnote w:id="5">
    <w:p w:rsidR="009963B2" w:rsidRDefault="009963B2" w:rsidP="00CD2A45">
      <w:pPr>
        <w:pStyle w:val="Textpoznpodarou"/>
      </w:pPr>
      <w:r>
        <w:rPr>
          <w:rStyle w:val="Znakapoznpodarou"/>
        </w:rPr>
        <w:footnoteRef/>
      </w:r>
      <w:r>
        <w:t xml:space="preserve"> Ministry </w:t>
      </w:r>
      <w:proofErr w:type="spellStart"/>
      <w:r>
        <w:t>of</w:t>
      </w:r>
      <w:proofErr w:type="spellEnd"/>
      <w:r>
        <w:t xml:space="preserve"> </w:t>
      </w:r>
      <w:proofErr w:type="spellStart"/>
      <w:r>
        <w:t>Agriculture</w:t>
      </w:r>
      <w:proofErr w:type="spellEnd"/>
      <w:r>
        <w:t xml:space="preserve"> </w:t>
      </w:r>
      <w:proofErr w:type="spellStart"/>
      <w:r>
        <w:t>of</w:t>
      </w:r>
      <w:proofErr w:type="spellEnd"/>
      <w:r>
        <w:t xml:space="preserve"> Georgia (2015). </w:t>
      </w:r>
      <w:proofErr w:type="spellStart"/>
      <w:r>
        <w:rPr>
          <w:i/>
        </w:rPr>
        <w:t>Strategy</w:t>
      </w:r>
      <w:proofErr w:type="spellEnd"/>
      <w:r>
        <w:rPr>
          <w:i/>
        </w:rPr>
        <w:t xml:space="preserve"> </w:t>
      </w:r>
      <w:proofErr w:type="spellStart"/>
      <w:r>
        <w:rPr>
          <w:i/>
        </w:rPr>
        <w:t>for</w:t>
      </w:r>
      <w:proofErr w:type="spellEnd"/>
      <w:r>
        <w:rPr>
          <w:i/>
        </w:rPr>
        <w:t xml:space="preserve"> </w:t>
      </w:r>
      <w:proofErr w:type="spellStart"/>
      <w:r>
        <w:rPr>
          <w:i/>
        </w:rPr>
        <w:t>Agricultural</w:t>
      </w:r>
      <w:proofErr w:type="spellEnd"/>
      <w:r>
        <w:rPr>
          <w:i/>
        </w:rPr>
        <w:t xml:space="preserve"> </w:t>
      </w:r>
      <w:proofErr w:type="spellStart"/>
      <w:r>
        <w:rPr>
          <w:i/>
        </w:rPr>
        <w:t>Development</w:t>
      </w:r>
      <w:proofErr w:type="spellEnd"/>
      <w:r>
        <w:rPr>
          <w:i/>
        </w:rPr>
        <w:t xml:space="preserve"> in Georgia 2015-2020</w:t>
      </w:r>
      <w:r>
        <w:t xml:space="preserve">.   </w:t>
      </w:r>
    </w:p>
  </w:footnote>
  <w:footnote w:id="6">
    <w:p w:rsidR="009963B2" w:rsidRDefault="009963B2" w:rsidP="00853115">
      <w:pPr>
        <w:pStyle w:val="Textpoznpodarou"/>
      </w:pPr>
      <w:r>
        <w:rPr>
          <w:rStyle w:val="Znakapoznpodarou"/>
        </w:rPr>
        <w:footnoteRef/>
      </w:r>
      <w:r>
        <w:t xml:space="preserve"> </w:t>
      </w:r>
      <w:proofErr w:type="spellStart"/>
      <w:r w:rsidRPr="00590658">
        <w:t>Government</w:t>
      </w:r>
      <w:proofErr w:type="spellEnd"/>
      <w:r w:rsidRPr="00590658">
        <w:t xml:space="preserve"> </w:t>
      </w:r>
      <w:proofErr w:type="spellStart"/>
      <w:r w:rsidRPr="00590658">
        <w:t>of</w:t>
      </w:r>
      <w:proofErr w:type="spellEnd"/>
      <w:r w:rsidRPr="00590658">
        <w:t xml:space="preserve"> Georgia (2017). </w:t>
      </w:r>
      <w:proofErr w:type="spellStart"/>
      <w:r w:rsidRPr="00590658">
        <w:rPr>
          <w:i/>
        </w:rPr>
        <w:t>Rural</w:t>
      </w:r>
      <w:proofErr w:type="spellEnd"/>
      <w:r w:rsidRPr="00590658">
        <w:rPr>
          <w:i/>
        </w:rPr>
        <w:t xml:space="preserve"> </w:t>
      </w:r>
      <w:proofErr w:type="spellStart"/>
      <w:r w:rsidRPr="00590658">
        <w:rPr>
          <w:i/>
        </w:rPr>
        <w:t>Development</w:t>
      </w:r>
      <w:proofErr w:type="spellEnd"/>
      <w:r w:rsidRPr="00590658">
        <w:rPr>
          <w:i/>
        </w:rPr>
        <w:t xml:space="preserve"> </w:t>
      </w:r>
      <w:proofErr w:type="spellStart"/>
      <w:r w:rsidRPr="00590658">
        <w:rPr>
          <w:i/>
        </w:rPr>
        <w:t>Strategy</w:t>
      </w:r>
      <w:proofErr w:type="spellEnd"/>
      <w:r w:rsidRPr="00590658">
        <w:rPr>
          <w:i/>
        </w:rPr>
        <w:t xml:space="preserve"> </w:t>
      </w:r>
      <w:proofErr w:type="spellStart"/>
      <w:r w:rsidRPr="00590658">
        <w:rPr>
          <w:i/>
        </w:rPr>
        <w:t>of</w:t>
      </w:r>
      <w:proofErr w:type="spellEnd"/>
      <w:r w:rsidRPr="00590658">
        <w:rPr>
          <w:i/>
        </w:rPr>
        <w:t xml:space="preserve"> Georgia</w:t>
      </w:r>
      <w:r>
        <w:rPr>
          <w:i/>
        </w:rPr>
        <w:t xml:space="preserve"> 2017-2020</w:t>
      </w:r>
      <w:r w:rsidRPr="00590658">
        <w:t xml:space="preserve">. Dostupné z: </w:t>
      </w:r>
      <w:hyperlink r:id="rId5" w:history="1">
        <w:r w:rsidRPr="00590658">
          <w:rPr>
            <w:rStyle w:val="Hypertextovodkaz"/>
          </w:rPr>
          <w:t>http://enpard.ge/en/wp-content/uploads/2015/05/Rural-Development-Strategy-of-Georgia-2017-2020.pdf</w:t>
        </w:r>
      </w:hyperlink>
      <w:r>
        <w:t xml:space="preserve"> </w:t>
      </w:r>
      <w:r w:rsidRPr="00E749A8">
        <w:t>[cit. 201</w:t>
      </w:r>
      <w:r>
        <w:t>7</w:t>
      </w:r>
      <w:r w:rsidRPr="00E749A8">
        <w:t>-0</w:t>
      </w:r>
      <w:r>
        <w:t>6</w:t>
      </w:r>
      <w:r w:rsidRPr="00E749A8">
        <w:t>-</w:t>
      </w:r>
      <w:r>
        <w:t>21]</w:t>
      </w:r>
    </w:p>
  </w:footnote>
  <w:footnote w:id="7">
    <w:p w:rsidR="009963B2" w:rsidRDefault="009963B2" w:rsidP="00853115">
      <w:pPr>
        <w:pStyle w:val="Textpoznpodarou"/>
      </w:pPr>
      <w:r>
        <w:rPr>
          <w:rStyle w:val="Znakapoznpodarou"/>
        </w:rPr>
        <w:footnoteRef/>
      </w:r>
      <w:r>
        <w:t xml:space="preserve"> GEOSTAT – </w:t>
      </w:r>
      <w:proofErr w:type="spellStart"/>
      <w:r>
        <w:t>National</w:t>
      </w:r>
      <w:proofErr w:type="spellEnd"/>
      <w:r>
        <w:t xml:space="preserve"> </w:t>
      </w:r>
      <w:proofErr w:type="spellStart"/>
      <w:r>
        <w:t>Statistics</w:t>
      </w:r>
      <w:proofErr w:type="spellEnd"/>
      <w:r>
        <w:t xml:space="preserve"> Office of Georgia (2017). </w:t>
      </w:r>
      <w:proofErr w:type="spellStart"/>
      <w:r>
        <w:rPr>
          <w:i/>
        </w:rPr>
        <w:t>Average</w:t>
      </w:r>
      <w:proofErr w:type="spellEnd"/>
      <w:r>
        <w:rPr>
          <w:i/>
        </w:rPr>
        <w:t xml:space="preserve"> </w:t>
      </w:r>
      <w:proofErr w:type="spellStart"/>
      <w:r>
        <w:rPr>
          <w:i/>
        </w:rPr>
        <w:t>monthly</w:t>
      </w:r>
      <w:proofErr w:type="spellEnd"/>
      <w:r>
        <w:rPr>
          <w:i/>
        </w:rPr>
        <w:t xml:space="preserve"> </w:t>
      </w:r>
      <w:proofErr w:type="spellStart"/>
      <w:r>
        <w:rPr>
          <w:i/>
        </w:rPr>
        <w:t>nominal</w:t>
      </w:r>
      <w:proofErr w:type="spellEnd"/>
      <w:r>
        <w:rPr>
          <w:i/>
        </w:rPr>
        <w:t xml:space="preserve"> </w:t>
      </w:r>
      <w:proofErr w:type="spellStart"/>
      <w:r>
        <w:rPr>
          <w:i/>
        </w:rPr>
        <w:t>salary</w:t>
      </w:r>
      <w:proofErr w:type="spellEnd"/>
      <w:r>
        <w:rPr>
          <w:i/>
        </w:rPr>
        <w:t xml:space="preserve"> </w:t>
      </w:r>
      <w:proofErr w:type="spellStart"/>
      <w:r>
        <w:rPr>
          <w:i/>
        </w:rPr>
        <w:t>of</w:t>
      </w:r>
      <w:proofErr w:type="spellEnd"/>
      <w:r>
        <w:rPr>
          <w:i/>
        </w:rPr>
        <w:t xml:space="preserve"> </w:t>
      </w:r>
      <w:proofErr w:type="spellStart"/>
      <w:r>
        <w:rPr>
          <w:i/>
        </w:rPr>
        <w:t>employees</w:t>
      </w:r>
      <w:proofErr w:type="spellEnd"/>
      <w:r>
        <w:rPr>
          <w:i/>
        </w:rPr>
        <w:t xml:space="preserve"> by </w:t>
      </w:r>
      <w:proofErr w:type="spellStart"/>
      <w:r>
        <w:rPr>
          <w:i/>
        </w:rPr>
        <w:t>economic</w:t>
      </w:r>
      <w:proofErr w:type="spellEnd"/>
      <w:r>
        <w:rPr>
          <w:i/>
        </w:rPr>
        <w:t xml:space="preserve"> activity,1998-2015 </w:t>
      </w:r>
      <w:r>
        <w:t>. Dostupné z:</w:t>
      </w:r>
      <w:r w:rsidRPr="00E13CBF">
        <w:t xml:space="preserve"> </w:t>
      </w:r>
      <w:hyperlink r:id="rId6" w:history="1">
        <w:r w:rsidRPr="00C24752">
          <w:rPr>
            <w:rStyle w:val="Hypertextovodkaz"/>
          </w:rPr>
          <w:t>http://geostat.ge/index.php?action=page&amp;p_id=149&amp;lang=eng</w:t>
        </w:r>
      </w:hyperlink>
      <w:r>
        <w:t xml:space="preserve"> </w:t>
      </w:r>
      <w:r w:rsidRPr="00E749A8">
        <w:t>[cit. 201</w:t>
      </w:r>
      <w:r>
        <w:t>7</w:t>
      </w:r>
      <w:r w:rsidRPr="00E749A8">
        <w:t>-0</w:t>
      </w:r>
      <w:r>
        <w:t>6</w:t>
      </w:r>
      <w:r w:rsidRPr="00E749A8">
        <w:t>-</w:t>
      </w:r>
      <w:r>
        <w:t>24]</w:t>
      </w:r>
    </w:p>
  </w:footnote>
  <w:footnote w:id="8">
    <w:p w:rsidR="009963B2" w:rsidRPr="00A327EB" w:rsidRDefault="009963B2" w:rsidP="004D5B4D">
      <w:pPr>
        <w:pStyle w:val="Textpoznpodarou"/>
        <w:rPr>
          <w:rFonts w:ascii="Sylfaen" w:hAnsi="Sylfaen"/>
        </w:rPr>
      </w:pPr>
      <w:r>
        <w:rPr>
          <w:rStyle w:val="Znakapoznpodarou"/>
        </w:rPr>
        <w:footnoteRef/>
      </w:r>
      <w:r>
        <w:t>Tamtéž</w:t>
      </w:r>
    </w:p>
  </w:footnote>
  <w:footnote w:id="9">
    <w:p w:rsidR="009963B2" w:rsidRDefault="009963B2">
      <w:pPr>
        <w:pStyle w:val="Textpoznpodarou"/>
      </w:pPr>
      <w:r>
        <w:rPr>
          <w:rStyle w:val="Znakapoznpodarou"/>
        </w:rPr>
        <w:footnoteRef/>
      </w:r>
      <w:r>
        <w:t xml:space="preserve"> </w:t>
      </w:r>
      <w:proofErr w:type="spellStart"/>
      <w:r w:rsidRPr="00171840">
        <w:t>Government</w:t>
      </w:r>
      <w:proofErr w:type="spellEnd"/>
      <w:r w:rsidRPr="00171840">
        <w:t xml:space="preserve"> </w:t>
      </w:r>
      <w:proofErr w:type="spellStart"/>
      <w:r w:rsidRPr="00171840">
        <w:t>of</w:t>
      </w:r>
      <w:proofErr w:type="spellEnd"/>
      <w:r w:rsidRPr="00171840">
        <w:t xml:space="preserve"> Georgia (2017). </w:t>
      </w:r>
      <w:proofErr w:type="spellStart"/>
      <w:r w:rsidRPr="00171840">
        <w:rPr>
          <w:i/>
        </w:rPr>
        <w:t>Rural</w:t>
      </w:r>
      <w:proofErr w:type="spellEnd"/>
      <w:r w:rsidRPr="00171840">
        <w:rPr>
          <w:i/>
        </w:rPr>
        <w:t xml:space="preserve"> </w:t>
      </w:r>
      <w:proofErr w:type="spellStart"/>
      <w:r w:rsidRPr="00171840">
        <w:rPr>
          <w:i/>
        </w:rPr>
        <w:t>Development</w:t>
      </w:r>
      <w:proofErr w:type="spellEnd"/>
      <w:r w:rsidRPr="00171840">
        <w:rPr>
          <w:i/>
        </w:rPr>
        <w:t xml:space="preserve"> </w:t>
      </w:r>
      <w:proofErr w:type="spellStart"/>
      <w:r w:rsidRPr="00171840">
        <w:rPr>
          <w:i/>
        </w:rPr>
        <w:t>Strategy</w:t>
      </w:r>
      <w:proofErr w:type="spellEnd"/>
      <w:r w:rsidRPr="00171840">
        <w:rPr>
          <w:i/>
        </w:rPr>
        <w:t xml:space="preserve"> </w:t>
      </w:r>
      <w:proofErr w:type="spellStart"/>
      <w:r w:rsidRPr="00171840">
        <w:rPr>
          <w:i/>
        </w:rPr>
        <w:t>of</w:t>
      </w:r>
      <w:proofErr w:type="spellEnd"/>
      <w:r w:rsidRPr="00171840">
        <w:rPr>
          <w:i/>
        </w:rPr>
        <w:t xml:space="preserve"> Georgia 2017-2020</w:t>
      </w:r>
      <w:r w:rsidRPr="00171840">
        <w:t xml:space="preserve">. Dostupné z: </w:t>
      </w:r>
      <w:hyperlink r:id="rId7" w:history="1">
        <w:r w:rsidRPr="00171840">
          <w:rPr>
            <w:rStyle w:val="Hypertextovodkaz"/>
          </w:rPr>
          <w:t>http://enpard.ge/en/wp-content/uploads/2015/05/Rural-Development-Strategy-of-Georgia-2017-2020.pdf</w:t>
        </w:r>
      </w:hyperlink>
      <w:r w:rsidRPr="00171840">
        <w:t xml:space="preserve"> [cit. 2017-06-21]</w:t>
      </w:r>
    </w:p>
  </w:footnote>
  <w:footnote w:id="10">
    <w:p w:rsidR="009963B2" w:rsidRPr="00F625F8" w:rsidRDefault="009963B2" w:rsidP="007B3889">
      <w:pPr>
        <w:pStyle w:val="Textpoznpodarou"/>
      </w:pPr>
      <w:r>
        <w:rPr>
          <w:rStyle w:val="Znakapoznpodarou"/>
        </w:rPr>
        <w:footnoteRef/>
      </w:r>
      <w:r>
        <w:t xml:space="preserve"> Ministry </w:t>
      </w:r>
      <w:proofErr w:type="spellStart"/>
      <w:r>
        <w:t>of</w:t>
      </w:r>
      <w:proofErr w:type="spellEnd"/>
      <w:r>
        <w:t xml:space="preserve"> </w:t>
      </w:r>
      <w:proofErr w:type="spellStart"/>
      <w:r>
        <w:t>Agriculture</w:t>
      </w:r>
      <w:proofErr w:type="spellEnd"/>
      <w:r>
        <w:t xml:space="preserve"> </w:t>
      </w:r>
      <w:proofErr w:type="spellStart"/>
      <w:r>
        <w:t>of</w:t>
      </w:r>
      <w:proofErr w:type="spellEnd"/>
      <w:r>
        <w:t xml:space="preserve"> Georgia (2015). </w:t>
      </w:r>
      <w:proofErr w:type="spellStart"/>
      <w:r>
        <w:rPr>
          <w:i/>
        </w:rPr>
        <w:t>Strategy</w:t>
      </w:r>
      <w:proofErr w:type="spellEnd"/>
      <w:r>
        <w:rPr>
          <w:i/>
        </w:rPr>
        <w:t xml:space="preserve"> </w:t>
      </w:r>
      <w:proofErr w:type="spellStart"/>
      <w:r>
        <w:rPr>
          <w:i/>
        </w:rPr>
        <w:t>for</w:t>
      </w:r>
      <w:proofErr w:type="spellEnd"/>
      <w:r>
        <w:rPr>
          <w:i/>
        </w:rPr>
        <w:t xml:space="preserve"> </w:t>
      </w:r>
      <w:proofErr w:type="spellStart"/>
      <w:r>
        <w:rPr>
          <w:i/>
        </w:rPr>
        <w:t>Agricultural</w:t>
      </w:r>
      <w:proofErr w:type="spellEnd"/>
      <w:r>
        <w:rPr>
          <w:i/>
        </w:rPr>
        <w:t xml:space="preserve"> </w:t>
      </w:r>
      <w:proofErr w:type="spellStart"/>
      <w:r>
        <w:rPr>
          <w:i/>
        </w:rPr>
        <w:t>Development</w:t>
      </w:r>
      <w:proofErr w:type="spellEnd"/>
      <w:r>
        <w:rPr>
          <w:i/>
        </w:rPr>
        <w:t xml:space="preserve"> in Georgia 2015-2020</w:t>
      </w:r>
      <w:r>
        <w:t xml:space="preserve">. Dostupné z: </w:t>
      </w:r>
      <w:hyperlink r:id="rId8" w:history="1">
        <w:r w:rsidRPr="005D2840">
          <w:rPr>
            <w:rStyle w:val="Hypertextovodkaz"/>
          </w:rPr>
          <w:t>file:///C:/Users/hajciarova/Downloads/strategia.pdf</w:t>
        </w:r>
      </w:hyperlink>
      <w:r>
        <w:t xml:space="preserve"> </w:t>
      </w:r>
      <w:r w:rsidRPr="007E2BDD">
        <w:t>[cit. 2017-0</w:t>
      </w:r>
      <w:r>
        <w:t>6</w:t>
      </w:r>
      <w:r w:rsidRPr="007E2BDD">
        <w:t>-</w:t>
      </w:r>
      <w:r>
        <w:t>21</w:t>
      </w:r>
      <w:r w:rsidRPr="007E2BDD">
        <w:t>]</w:t>
      </w:r>
    </w:p>
  </w:footnote>
  <w:footnote w:id="11">
    <w:p w:rsidR="009963B2" w:rsidRPr="00F625F8" w:rsidRDefault="009963B2" w:rsidP="007B3889">
      <w:pPr>
        <w:pStyle w:val="Textpoznpodarou"/>
      </w:pPr>
      <w:r>
        <w:rPr>
          <w:rStyle w:val="Znakapoznpodarou"/>
        </w:rPr>
        <w:footnoteRef/>
      </w:r>
      <w:r>
        <w:t xml:space="preserve"> </w:t>
      </w:r>
      <w:proofErr w:type="spellStart"/>
      <w:r>
        <w:t>Government</w:t>
      </w:r>
      <w:proofErr w:type="spellEnd"/>
      <w:r>
        <w:t xml:space="preserve"> </w:t>
      </w:r>
      <w:proofErr w:type="spellStart"/>
      <w:r>
        <w:t>of</w:t>
      </w:r>
      <w:proofErr w:type="spellEnd"/>
      <w:r>
        <w:t xml:space="preserve"> Georgia (2014). </w:t>
      </w:r>
      <w:r>
        <w:rPr>
          <w:i/>
        </w:rPr>
        <w:t>Georgia 2020</w:t>
      </w:r>
      <w:r>
        <w:t xml:space="preserve">. Dostupné z: </w:t>
      </w:r>
      <w:hyperlink r:id="rId9" w:history="1">
        <w:r w:rsidRPr="005D2840">
          <w:rPr>
            <w:rStyle w:val="Hypertextovodkaz"/>
          </w:rPr>
          <w:t>https://www.adb.org/sites/default/files/linked-documents/cps-geo-2014-2018-sd-01.pdf</w:t>
        </w:r>
      </w:hyperlink>
      <w:r>
        <w:t xml:space="preserve"> </w:t>
      </w:r>
      <w:r w:rsidRPr="007E2BDD">
        <w:t>[cit. 2017-0</w:t>
      </w:r>
      <w:r>
        <w:t>6</w:t>
      </w:r>
      <w:r w:rsidRPr="007E2BDD">
        <w:t>-</w:t>
      </w:r>
      <w:r>
        <w:t>21</w:t>
      </w:r>
      <w:r w:rsidRPr="007E2BDD">
        <w:t>]</w:t>
      </w:r>
    </w:p>
  </w:footnote>
  <w:footnote w:id="12">
    <w:p w:rsidR="009963B2" w:rsidRPr="009F0EEF" w:rsidRDefault="009963B2" w:rsidP="00383C49">
      <w:pPr>
        <w:pStyle w:val="Textpoznpodarou"/>
      </w:pPr>
      <w:r>
        <w:rPr>
          <w:rStyle w:val="Znakapoznpodarou"/>
        </w:rPr>
        <w:footnoteRef/>
      </w:r>
      <w:r>
        <w:t xml:space="preserve"> </w:t>
      </w:r>
      <w:proofErr w:type="spellStart"/>
      <w:r w:rsidRPr="00590658">
        <w:t>Government</w:t>
      </w:r>
      <w:proofErr w:type="spellEnd"/>
      <w:r w:rsidRPr="00590658">
        <w:t xml:space="preserve"> </w:t>
      </w:r>
      <w:proofErr w:type="spellStart"/>
      <w:r w:rsidRPr="00590658">
        <w:t>of</w:t>
      </w:r>
      <w:proofErr w:type="spellEnd"/>
      <w:r w:rsidRPr="00590658">
        <w:t xml:space="preserve"> Georgia (2017). </w:t>
      </w:r>
      <w:proofErr w:type="spellStart"/>
      <w:r w:rsidRPr="00590658">
        <w:rPr>
          <w:i/>
        </w:rPr>
        <w:t>Rural</w:t>
      </w:r>
      <w:proofErr w:type="spellEnd"/>
      <w:r w:rsidRPr="00590658">
        <w:rPr>
          <w:i/>
        </w:rPr>
        <w:t xml:space="preserve"> </w:t>
      </w:r>
      <w:proofErr w:type="spellStart"/>
      <w:r w:rsidRPr="00590658">
        <w:rPr>
          <w:i/>
        </w:rPr>
        <w:t>Development</w:t>
      </w:r>
      <w:proofErr w:type="spellEnd"/>
      <w:r w:rsidRPr="00590658">
        <w:rPr>
          <w:i/>
        </w:rPr>
        <w:t xml:space="preserve"> </w:t>
      </w:r>
      <w:proofErr w:type="spellStart"/>
      <w:r w:rsidRPr="00590658">
        <w:rPr>
          <w:i/>
        </w:rPr>
        <w:t>Strategy</w:t>
      </w:r>
      <w:proofErr w:type="spellEnd"/>
      <w:r w:rsidRPr="00590658">
        <w:rPr>
          <w:i/>
        </w:rPr>
        <w:t xml:space="preserve"> </w:t>
      </w:r>
      <w:proofErr w:type="spellStart"/>
      <w:r w:rsidRPr="00590658">
        <w:rPr>
          <w:i/>
        </w:rPr>
        <w:t>of</w:t>
      </w:r>
      <w:proofErr w:type="spellEnd"/>
      <w:r w:rsidRPr="00590658">
        <w:rPr>
          <w:i/>
        </w:rPr>
        <w:t xml:space="preserve"> Georgia</w:t>
      </w:r>
      <w:r>
        <w:rPr>
          <w:i/>
        </w:rPr>
        <w:t xml:space="preserve"> 2017-2020</w:t>
      </w:r>
      <w:r w:rsidRPr="00590658">
        <w:t xml:space="preserve">. Dostupné z: </w:t>
      </w:r>
      <w:hyperlink r:id="rId10" w:history="1">
        <w:r w:rsidRPr="00590658">
          <w:rPr>
            <w:rStyle w:val="Hypertextovodkaz"/>
          </w:rPr>
          <w:t>http://enpard.ge/en/wp-content/uploads/2015/05/Rural-Development-Strategy-of-Georgia-2017-2020.pdf</w:t>
        </w:r>
      </w:hyperlink>
      <w:r>
        <w:t xml:space="preserve"> </w:t>
      </w:r>
      <w:r w:rsidRPr="00E749A8">
        <w:t>[cit. 201</w:t>
      </w:r>
      <w:r>
        <w:t>7</w:t>
      </w:r>
      <w:r w:rsidRPr="00E749A8">
        <w:t>-0</w:t>
      </w:r>
      <w:r>
        <w:t>6</w:t>
      </w:r>
      <w:r w:rsidRPr="00E749A8">
        <w:t>-</w:t>
      </w:r>
      <w:r>
        <w:t>21]</w:t>
      </w:r>
    </w:p>
  </w:footnote>
  <w:footnote w:id="13">
    <w:p w:rsidR="009963B2" w:rsidRDefault="009963B2" w:rsidP="00F43A57">
      <w:pPr>
        <w:pStyle w:val="Textpoznpodarou"/>
      </w:pPr>
      <w:r>
        <w:rPr>
          <w:rStyle w:val="Znakapoznpodarou"/>
        </w:rPr>
        <w:footnoteRef/>
      </w:r>
      <w:r>
        <w:t xml:space="preserve"> </w:t>
      </w:r>
      <w:proofErr w:type="spellStart"/>
      <w:r>
        <w:t>Government</w:t>
      </w:r>
      <w:proofErr w:type="spellEnd"/>
      <w:r>
        <w:t xml:space="preserve"> </w:t>
      </w:r>
      <w:proofErr w:type="spellStart"/>
      <w:r>
        <w:t>of</w:t>
      </w:r>
      <w:proofErr w:type="spellEnd"/>
      <w:r>
        <w:t xml:space="preserve"> Georgia (2016). </w:t>
      </w:r>
      <w:proofErr w:type="spellStart"/>
      <w:r>
        <w:rPr>
          <w:i/>
        </w:rPr>
        <w:t>National</w:t>
      </w:r>
      <w:proofErr w:type="spellEnd"/>
      <w:r>
        <w:rPr>
          <w:i/>
        </w:rPr>
        <w:t xml:space="preserve"> </w:t>
      </w:r>
      <w:proofErr w:type="spellStart"/>
      <w:r>
        <w:rPr>
          <w:i/>
        </w:rPr>
        <w:t>Voluntary</w:t>
      </w:r>
      <w:proofErr w:type="spellEnd"/>
      <w:r>
        <w:rPr>
          <w:i/>
        </w:rPr>
        <w:t xml:space="preserve"> </w:t>
      </w:r>
      <w:proofErr w:type="spellStart"/>
      <w:r>
        <w:rPr>
          <w:i/>
        </w:rPr>
        <w:t>Review</w:t>
      </w:r>
      <w:proofErr w:type="spellEnd"/>
      <w:r>
        <w:rPr>
          <w:i/>
        </w:rPr>
        <w:t xml:space="preserve"> Georgia</w:t>
      </w:r>
      <w:r>
        <w:t xml:space="preserve"> (</w:t>
      </w:r>
      <w:proofErr w:type="spellStart"/>
      <w:r>
        <w:rPr>
          <w:i/>
        </w:rPr>
        <w:t>Annex</w:t>
      </w:r>
      <w:proofErr w:type="spellEnd"/>
      <w:r>
        <w:rPr>
          <w:i/>
        </w:rPr>
        <w:t>)</w:t>
      </w:r>
      <w:r>
        <w:t xml:space="preserve">.  Dostupné z: </w:t>
      </w:r>
      <w:hyperlink r:id="rId11" w:history="1">
        <w:r w:rsidRPr="005D2840">
          <w:rPr>
            <w:rStyle w:val="Hypertextovodkaz"/>
          </w:rPr>
          <w:t>https://sustainabledevelopment.un.org/content/documents/10683Annex%20-Preliminary%20version%20of%20Nationalized%20SDGs%20Georgia.pdf</w:t>
        </w:r>
      </w:hyperlink>
      <w:r>
        <w:t xml:space="preserve"> </w:t>
      </w:r>
      <w:r w:rsidRPr="00E749A8">
        <w:t>[cit. 201</w:t>
      </w:r>
      <w:r>
        <w:t>7</w:t>
      </w:r>
      <w:r w:rsidRPr="00E749A8">
        <w:t>-0</w:t>
      </w:r>
      <w:r>
        <w:t>6</w:t>
      </w:r>
      <w:r w:rsidRPr="00E749A8">
        <w:t>-</w:t>
      </w:r>
      <w:r>
        <w:t>21]</w:t>
      </w:r>
    </w:p>
  </w:footnote>
  <w:footnote w:id="14">
    <w:p w:rsidR="009963B2" w:rsidRPr="002A4D5E" w:rsidRDefault="009963B2" w:rsidP="0025153A">
      <w:pPr>
        <w:pStyle w:val="Textpoznpodarou"/>
      </w:pPr>
      <w:r>
        <w:rPr>
          <w:rStyle w:val="Znakapoznpodarou"/>
        </w:rPr>
        <w:footnoteRef/>
      </w:r>
      <w:r>
        <w:t xml:space="preserve"> European Union (2014). </w:t>
      </w:r>
      <w:r>
        <w:rPr>
          <w:i/>
        </w:rPr>
        <w:t xml:space="preserve">EU/Georgia </w:t>
      </w:r>
      <w:proofErr w:type="spellStart"/>
      <w:r>
        <w:rPr>
          <w:i/>
        </w:rPr>
        <w:t>Association</w:t>
      </w:r>
      <w:proofErr w:type="spellEnd"/>
      <w:r>
        <w:rPr>
          <w:i/>
        </w:rPr>
        <w:t xml:space="preserve"> </w:t>
      </w:r>
      <w:proofErr w:type="spellStart"/>
      <w:r>
        <w:rPr>
          <w:i/>
        </w:rPr>
        <w:t>Agreement</w:t>
      </w:r>
      <w:proofErr w:type="spellEnd"/>
      <w:r>
        <w:t xml:space="preserve">. Dostupné z: </w:t>
      </w:r>
      <w:hyperlink r:id="rId12" w:history="1">
        <w:r w:rsidRPr="00D53D63">
          <w:rPr>
            <w:rStyle w:val="Hypertextovodkaz"/>
          </w:rPr>
          <w:t>https://eeas.europa.eu/headquarters/headquarters-homepage_en/9740/EU/Georgia%20Association%20Agreement</w:t>
        </w:r>
      </w:hyperlink>
      <w:r>
        <w:t xml:space="preserve"> </w:t>
      </w:r>
      <w:r w:rsidRPr="007E2BDD">
        <w:t>[cit. 2017-0</w:t>
      </w:r>
      <w:r>
        <w:t>6</w:t>
      </w:r>
      <w:r w:rsidRPr="007E2BDD">
        <w:t>-</w:t>
      </w:r>
      <w:r>
        <w:t>20</w:t>
      </w:r>
      <w:r w:rsidRPr="007E2BDD">
        <w:t>]</w:t>
      </w:r>
    </w:p>
  </w:footnote>
  <w:footnote w:id="15">
    <w:p w:rsidR="009963B2" w:rsidRPr="006D01E3" w:rsidRDefault="009963B2" w:rsidP="00CE2868">
      <w:pPr>
        <w:pStyle w:val="Textpoznpodarou"/>
      </w:pPr>
      <w:r>
        <w:rPr>
          <w:rStyle w:val="Znakapoznpodarou"/>
        </w:rPr>
        <w:footnoteRef/>
      </w:r>
      <w:r>
        <w:t xml:space="preserve"> European Union (2016). </w:t>
      </w:r>
      <w:r>
        <w:rPr>
          <w:i/>
        </w:rPr>
        <w:t xml:space="preserve">Georgia. </w:t>
      </w:r>
      <w:r>
        <w:t xml:space="preserve">Dostupné z: </w:t>
      </w:r>
      <w:hyperlink r:id="rId13" w:history="1">
        <w:r w:rsidRPr="005D2840">
          <w:rPr>
            <w:rStyle w:val="Hypertextovodkaz"/>
          </w:rPr>
          <w:t>https://ec.europa.eu/neighbourhood-enlargement/neighbourhood/countries/georgia_en</w:t>
        </w:r>
      </w:hyperlink>
      <w:r>
        <w:t xml:space="preserve"> </w:t>
      </w:r>
      <w:r w:rsidRPr="00E749A8">
        <w:t>[cit. 201</w:t>
      </w:r>
      <w:r>
        <w:t>7</w:t>
      </w:r>
      <w:r w:rsidRPr="00E749A8">
        <w:t>-0</w:t>
      </w:r>
      <w:r>
        <w:t>6</w:t>
      </w:r>
      <w:r w:rsidRPr="00E749A8">
        <w:t>-</w:t>
      </w:r>
      <w:r>
        <w:t>21]</w:t>
      </w:r>
    </w:p>
  </w:footnote>
  <w:footnote w:id="16">
    <w:p w:rsidR="009963B2" w:rsidRPr="007E4E3C" w:rsidRDefault="009963B2" w:rsidP="00F45C18">
      <w:pPr>
        <w:pStyle w:val="Textpoznpodarou"/>
        <w:rPr>
          <w:b/>
        </w:rPr>
      </w:pPr>
      <w:r w:rsidRPr="009315E7">
        <w:rPr>
          <w:rStyle w:val="Znakapoznpodarou"/>
        </w:rPr>
        <w:footnoteRef/>
      </w:r>
      <w:r w:rsidRPr="009315E7">
        <w:t xml:space="preserve"> </w:t>
      </w:r>
      <w:proofErr w:type="spellStart"/>
      <w:r w:rsidRPr="009315E7">
        <w:rPr>
          <w:rFonts w:ascii="Open Sans" w:hAnsi="Open Sans"/>
          <w:shd w:val="clear" w:color="auto" w:fill="FFFFFF"/>
        </w:rPr>
        <w:t>European</w:t>
      </w:r>
      <w:proofErr w:type="spellEnd"/>
      <w:r w:rsidRPr="009315E7">
        <w:rPr>
          <w:rFonts w:ascii="Open Sans" w:hAnsi="Open Sans"/>
          <w:shd w:val="clear" w:color="auto" w:fill="FFFFFF"/>
        </w:rPr>
        <w:t xml:space="preserve"> </w:t>
      </w:r>
      <w:proofErr w:type="spellStart"/>
      <w:r w:rsidRPr="009315E7">
        <w:rPr>
          <w:rFonts w:ascii="Open Sans" w:hAnsi="Open Sans"/>
          <w:shd w:val="clear" w:color="auto" w:fill="FFFFFF"/>
        </w:rPr>
        <w:t>Neighbourhood</w:t>
      </w:r>
      <w:proofErr w:type="spellEnd"/>
      <w:r w:rsidRPr="009315E7">
        <w:rPr>
          <w:rFonts w:ascii="Open Sans" w:hAnsi="Open Sans"/>
          <w:shd w:val="clear" w:color="auto" w:fill="FFFFFF"/>
        </w:rPr>
        <w:t xml:space="preserve"> </w:t>
      </w:r>
      <w:proofErr w:type="spellStart"/>
      <w:r w:rsidRPr="009315E7">
        <w:rPr>
          <w:rFonts w:ascii="Open Sans" w:hAnsi="Open Sans"/>
          <w:shd w:val="clear" w:color="auto" w:fill="FFFFFF"/>
        </w:rPr>
        <w:t>Programme</w:t>
      </w:r>
      <w:proofErr w:type="spellEnd"/>
      <w:r w:rsidRPr="009315E7">
        <w:rPr>
          <w:rFonts w:ascii="Open Sans" w:hAnsi="Open Sans"/>
          <w:shd w:val="clear" w:color="auto" w:fill="FFFFFF"/>
        </w:rPr>
        <w:t xml:space="preserve"> </w:t>
      </w:r>
      <w:proofErr w:type="spellStart"/>
      <w:r w:rsidRPr="009315E7">
        <w:rPr>
          <w:rFonts w:ascii="Open Sans" w:hAnsi="Open Sans"/>
          <w:shd w:val="clear" w:color="auto" w:fill="FFFFFF"/>
        </w:rPr>
        <w:t>for</w:t>
      </w:r>
      <w:proofErr w:type="spellEnd"/>
      <w:r w:rsidRPr="009315E7">
        <w:rPr>
          <w:rFonts w:ascii="Open Sans" w:hAnsi="Open Sans"/>
          <w:shd w:val="clear" w:color="auto" w:fill="FFFFFF"/>
        </w:rPr>
        <w:t xml:space="preserve"> </w:t>
      </w:r>
      <w:proofErr w:type="spellStart"/>
      <w:r w:rsidRPr="009315E7">
        <w:rPr>
          <w:rFonts w:ascii="Open Sans" w:hAnsi="Open Sans"/>
          <w:shd w:val="clear" w:color="auto" w:fill="FFFFFF"/>
        </w:rPr>
        <w:t>Agriculture</w:t>
      </w:r>
      <w:proofErr w:type="spellEnd"/>
      <w:r w:rsidRPr="009315E7">
        <w:rPr>
          <w:rFonts w:ascii="Open Sans" w:hAnsi="Open Sans"/>
          <w:shd w:val="clear" w:color="auto" w:fill="FFFFFF"/>
        </w:rPr>
        <w:t xml:space="preserve"> and </w:t>
      </w:r>
      <w:proofErr w:type="spellStart"/>
      <w:r w:rsidRPr="009315E7">
        <w:rPr>
          <w:rFonts w:ascii="Open Sans" w:hAnsi="Open Sans"/>
          <w:shd w:val="clear" w:color="auto" w:fill="FFFFFF"/>
        </w:rPr>
        <w:t>Rural</w:t>
      </w:r>
      <w:proofErr w:type="spellEnd"/>
      <w:r w:rsidRPr="009315E7">
        <w:rPr>
          <w:rFonts w:ascii="Open Sans" w:hAnsi="Open Sans"/>
          <w:shd w:val="clear" w:color="auto" w:fill="FFFFFF"/>
        </w:rPr>
        <w:t xml:space="preserve"> </w:t>
      </w:r>
      <w:proofErr w:type="spellStart"/>
      <w:r w:rsidRPr="009315E7">
        <w:rPr>
          <w:rFonts w:ascii="Open Sans" w:hAnsi="Open Sans"/>
          <w:shd w:val="clear" w:color="auto" w:fill="FFFFFF"/>
        </w:rPr>
        <w:t>Development</w:t>
      </w:r>
      <w:proofErr w:type="spellEnd"/>
      <w:r w:rsidRPr="009315E7">
        <w:rPr>
          <w:rFonts w:ascii="Open Sans" w:hAnsi="Open Sans"/>
          <w:shd w:val="clear" w:color="auto" w:fill="FFFFFF"/>
        </w:rPr>
        <w:t xml:space="preserve"> (2017). </w:t>
      </w:r>
      <w:proofErr w:type="spellStart"/>
      <w:r w:rsidRPr="009315E7">
        <w:rPr>
          <w:rFonts w:ascii="Open Sans" w:hAnsi="Open Sans"/>
          <w:i/>
          <w:shd w:val="clear" w:color="auto" w:fill="FFFFFF"/>
        </w:rPr>
        <w:t>What</w:t>
      </w:r>
      <w:proofErr w:type="spellEnd"/>
      <w:r w:rsidRPr="009315E7">
        <w:rPr>
          <w:rFonts w:ascii="Open Sans" w:hAnsi="Open Sans"/>
          <w:i/>
          <w:shd w:val="clear" w:color="auto" w:fill="FFFFFF"/>
        </w:rPr>
        <w:t xml:space="preserve"> </w:t>
      </w:r>
      <w:proofErr w:type="spellStart"/>
      <w:r w:rsidRPr="009315E7">
        <w:rPr>
          <w:rFonts w:ascii="Open Sans" w:hAnsi="Open Sans"/>
          <w:i/>
          <w:shd w:val="clear" w:color="auto" w:fill="FFFFFF"/>
        </w:rPr>
        <w:t>is</w:t>
      </w:r>
      <w:proofErr w:type="spellEnd"/>
      <w:r w:rsidRPr="009315E7">
        <w:rPr>
          <w:rFonts w:ascii="Open Sans" w:hAnsi="Open Sans"/>
          <w:i/>
          <w:shd w:val="clear" w:color="auto" w:fill="FFFFFF"/>
        </w:rPr>
        <w:t xml:space="preserve"> ENPARD</w:t>
      </w:r>
      <w:r w:rsidRPr="009315E7">
        <w:rPr>
          <w:rFonts w:ascii="Open Sans" w:hAnsi="Open Sans"/>
          <w:shd w:val="clear" w:color="auto" w:fill="FFFFFF"/>
        </w:rPr>
        <w:t xml:space="preserve">? Dostupné z: </w:t>
      </w:r>
      <w:hyperlink r:id="rId14" w:history="1">
        <w:r w:rsidRPr="005D2840">
          <w:rPr>
            <w:rStyle w:val="Hypertextovodkaz"/>
            <w:rFonts w:ascii="Open Sans" w:hAnsi="Open Sans"/>
            <w:shd w:val="clear" w:color="auto" w:fill="FFFFFF"/>
          </w:rPr>
          <w:t>http://enpard.ge/en/what-is-enpard/</w:t>
        </w:r>
      </w:hyperlink>
      <w:r>
        <w:rPr>
          <w:rFonts w:ascii="Open Sans" w:hAnsi="Open Sans"/>
          <w:b/>
          <w:color w:val="454545"/>
          <w:shd w:val="clear" w:color="auto" w:fill="FFFFFF"/>
        </w:rPr>
        <w:t xml:space="preserve"> </w:t>
      </w:r>
      <w:r w:rsidRPr="00E749A8">
        <w:t>[cit. 201</w:t>
      </w:r>
      <w:r>
        <w:t>7</w:t>
      </w:r>
      <w:r w:rsidRPr="00E749A8">
        <w:t>-0</w:t>
      </w:r>
      <w:r>
        <w:t>6</w:t>
      </w:r>
      <w:r w:rsidRPr="00E749A8">
        <w:t>-</w:t>
      </w:r>
      <w:r>
        <w:t>21]</w:t>
      </w:r>
    </w:p>
  </w:footnote>
  <w:footnote w:id="17">
    <w:p w:rsidR="009963B2" w:rsidRPr="002520B1" w:rsidRDefault="009963B2" w:rsidP="003958A9">
      <w:pPr>
        <w:pStyle w:val="Textpoznpodarou"/>
      </w:pPr>
      <w:r>
        <w:rPr>
          <w:rStyle w:val="Znakapoznpodarou"/>
        </w:rPr>
        <w:footnoteRef/>
      </w:r>
      <w:r>
        <w:t xml:space="preserve"> </w:t>
      </w:r>
      <w:r>
        <w:rPr>
          <w:rFonts w:ascii="Arial" w:hAnsi="Arial" w:cs="Arial"/>
          <w:color w:val="545454"/>
          <w:shd w:val="clear" w:color="auto" w:fill="FFFFFF"/>
        </w:rPr>
        <w:t> </w:t>
      </w:r>
      <w:r w:rsidRPr="002520B1">
        <w:t xml:space="preserve">United </w:t>
      </w:r>
      <w:proofErr w:type="spellStart"/>
      <w:r w:rsidRPr="002520B1">
        <w:t>States</w:t>
      </w:r>
      <w:proofErr w:type="spellEnd"/>
      <w:r w:rsidRPr="002520B1">
        <w:t xml:space="preserve"> </w:t>
      </w:r>
      <w:proofErr w:type="spellStart"/>
      <w:r w:rsidRPr="002520B1">
        <w:t>Agency</w:t>
      </w:r>
      <w:proofErr w:type="spellEnd"/>
      <w:r w:rsidRPr="002520B1">
        <w:t xml:space="preserve"> </w:t>
      </w:r>
      <w:proofErr w:type="spellStart"/>
      <w:r w:rsidRPr="002520B1">
        <w:t>for</w:t>
      </w:r>
      <w:proofErr w:type="spellEnd"/>
      <w:r w:rsidRPr="002520B1">
        <w:t xml:space="preserve"> International </w:t>
      </w:r>
      <w:proofErr w:type="spellStart"/>
      <w:r w:rsidRPr="002520B1">
        <w:t>Development</w:t>
      </w:r>
      <w:proofErr w:type="spellEnd"/>
      <w:r>
        <w:t xml:space="preserve"> (2017). </w:t>
      </w:r>
      <w:proofErr w:type="spellStart"/>
      <w:r>
        <w:rPr>
          <w:i/>
        </w:rPr>
        <w:t>Economic</w:t>
      </w:r>
      <w:proofErr w:type="spellEnd"/>
      <w:r>
        <w:rPr>
          <w:i/>
        </w:rPr>
        <w:t xml:space="preserve"> </w:t>
      </w:r>
      <w:proofErr w:type="spellStart"/>
      <w:r>
        <w:rPr>
          <w:i/>
        </w:rPr>
        <w:t>Growth</w:t>
      </w:r>
      <w:proofErr w:type="spellEnd"/>
      <w:r>
        <w:rPr>
          <w:i/>
        </w:rPr>
        <w:t xml:space="preserve"> and </w:t>
      </w:r>
      <w:proofErr w:type="spellStart"/>
      <w:r>
        <w:rPr>
          <w:i/>
        </w:rPr>
        <w:t>Trade</w:t>
      </w:r>
      <w:proofErr w:type="spellEnd"/>
      <w:r>
        <w:rPr>
          <w:i/>
        </w:rPr>
        <w:t xml:space="preserve">: </w:t>
      </w:r>
      <w:proofErr w:type="spellStart"/>
      <w:r>
        <w:rPr>
          <w:i/>
        </w:rPr>
        <w:t>Current</w:t>
      </w:r>
      <w:proofErr w:type="spellEnd"/>
      <w:r>
        <w:rPr>
          <w:i/>
        </w:rPr>
        <w:t xml:space="preserve"> </w:t>
      </w:r>
      <w:proofErr w:type="spellStart"/>
      <w:r>
        <w:rPr>
          <w:i/>
        </w:rPr>
        <w:t>Programs</w:t>
      </w:r>
      <w:proofErr w:type="spellEnd"/>
      <w:r>
        <w:t xml:space="preserve">. Dostupné z: </w:t>
      </w:r>
      <w:hyperlink r:id="rId15" w:history="1">
        <w:r w:rsidRPr="005D2840">
          <w:rPr>
            <w:rStyle w:val="Hypertextovodkaz"/>
          </w:rPr>
          <w:t>https://www.usaid.gov/georgia/economic-growth-and-trade</w:t>
        </w:r>
      </w:hyperlink>
      <w:r>
        <w:t xml:space="preserve"> </w:t>
      </w:r>
      <w:r w:rsidRPr="00E749A8">
        <w:t>[cit. 201</w:t>
      </w:r>
      <w:r>
        <w:t>7</w:t>
      </w:r>
      <w:r w:rsidRPr="00E749A8">
        <w:t>-0</w:t>
      </w:r>
      <w:r>
        <w:t>6</w:t>
      </w:r>
      <w:r w:rsidRPr="00E749A8">
        <w:t>-</w:t>
      </w:r>
      <w:r>
        <w:t>21]</w:t>
      </w:r>
    </w:p>
  </w:footnote>
  <w:footnote w:id="18">
    <w:p w:rsidR="009963B2" w:rsidRDefault="009963B2" w:rsidP="007D4B79">
      <w:pPr>
        <w:pStyle w:val="Textpoznpodarou"/>
      </w:pPr>
      <w:r>
        <w:rPr>
          <w:rStyle w:val="Znakapoznpodarou"/>
        </w:rPr>
        <w:footnoteRef/>
      </w:r>
      <w:r>
        <w:t xml:space="preserve"> Food and </w:t>
      </w:r>
      <w:proofErr w:type="spellStart"/>
      <w:r>
        <w:t>Agriculture</w:t>
      </w:r>
      <w:proofErr w:type="spellEnd"/>
      <w:r>
        <w:t xml:space="preserve"> </w:t>
      </w:r>
      <w:proofErr w:type="spellStart"/>
      <w:r>
        <w:t>Organization</w:t>
      </w:r>
      <w:proofErr w:type="spellEnd"/>
      <w:r>
        <w:t xml:space="preserve"> </w:t>
      </w:r>
      <w:proofErr w:type="spellStart"/>
      <w:r>
        <w:t>of</w:t>
      </w:r>
      <w:proofErr w:type="spellEnd"/>
      <w:r>
        <w:t xml:space="preserve"> </w:t>
      </w:r>
      <w:proofErr w:type="spellStart"/>
      <w:r>
        <w:t>the</w:t>
      </w:r>
      <w:proofErr w:type="spellEnd"/>
      <w:r>
        <w:t xml:space="preserve"> United </w:t>
      </w:r>
      <w:proofErr w:type="spellStart"/>
      <w:r>
        <w:t>Nations</w:t>
      </w:r>
      <w:proofErr w:type="spellEnd"/>
      <w:r>
        <w:t xml:space="preserve"> (2017). </w:t>
      </w:r>
      <w:proofErr w:type="spellStart"/>
      <w:r>
        <w:rPr>
          <w:i/>
        </w:rPr>
        <w:t>Programmes</w:t>
      </w:r>
      <w:proofErr w:type="spellEnd"/>
      <w:r>
        <w:rPr>
          <w:i/>
        </w:rPr>
        <w:t xml:space="preserve"> in Georgia</w:t>
      </w:r>
      <w:r>
        <w:t xml:space="preserve">. Dostupné z: </w:t>
      </w:r>
      <w:hyperlink r:id="rId16" w:history="1">
        <w:r w:rsidRPr="005D2840">
          <w:rPr>
            <w:rStyle w:val="Hypertextovodkaz"/>
          </w:rPr>
          <w:t>http://www.fao.org/georgia/programmes-and-projects/en/</w:t>
        </w:r>
      </w:hyperlink>
      <w:r>
        <w:t xml:space="preserve"> </w:t>
      </w:r>
      <w:r w:rsidRPr="00E749A8">
        <w:t>[cit. 201</w:t>
      </w:r>
      <w:r>
        <w:t>7</w:t>
      </w:r>
      <w:r w:rsidRPr="00E749A8">
        <w:t>-0</w:t>
      </w:r>
      <w:r>
        <w:t>6</w:t>
      </w:r>
      <w:r w:rsidRPr="00E749A8">
        <w:t>-</w:t>
      </w:r>
      <w:r>
        <w:t>21]</w:t>
      </w:r>
    </w:p>
  </w:footnote>
  <w:footnote w:id="19">
    <w:p w:rsidR="009963B2" w:rsidRPr="00762CD5" w:rsidRDefault="009963B2" w:rsidP="00B702C0">
      <w:pPr>
        <w:pStyle w:val="Textpoznpodarou"/>
      </w:pPr>
    </w:p>
  </w:footnote>
  <w:footnote w:id="20">
    <w:p w:rsidR="009963B2" w:rsidRDefault="009963B2" w:rsidP="007678F1">
      <w:pPr>
        <w:pStyle w:val="Textpoznpodarou"/>
      </w:pPr>
      <w:r>
        <w:rPr>
          <w:rStyle w:val="Znakapoznpodarou"/>
        </w:rPr>
        <w:footnoteRef/>
      </w:r>
      <w:r>
        <w:t xml:space="preserve"> </w:t>
      </w:r>
      <w:proofErr w:type="spellStart"/>
      <w:r w:rsidRPr="00590658">
        <w:t>Government</w:t>
      </w:r>
      <w:proofErr w:type="spellEnd"/>
      <w:r w:rsidRPr="00590658">
        <w:t xml:space="preserve"> </w:t>
      </w:r>
      <w:proofErr w:type="spellStart"/>
      <w:r w:rsidRPr="00590658">
        <w:t>of</w:t>
      </w:r>
      <w:proofErr w:type="spellEnd"/>
      <w:r w:rsidRPr="00590658">
        <w:t xml:space="preserve"> Georgia (2017). </w:t>
      </w:r>
      <w:proofErr w:type="spellStart"/>
      <w:r w:rsidRPr="00590658">
        <w:rPr>
          <w:i/>
        </w:rPr>
        <w:t>Rural</w:t>
      </w:r>
      <w:proofErr w:type="spellEnd"/>
      <w:r w:rsidRPr="00590658">
        <w:rPr>
          <w:i/>
        </w:rPr>
        <w:t xml:space="preserve"> </w:t>
      </w:r>
      <w:proofErr w:type="spellStart"/>
      <w:r w:rsidRPr="00590658">
        <w:rPr>
          <w:i/>
        </w:rPr>
        <w:t>Development</w:t>
      </w:r>
      <w:proofErr w:type="spellEnd"/>
      <w:r w:rsidRPr="00590658">
        <w:rPr>
          <w:i/>
        </w:rPr>
        <w:t xml:space="preserve"> </w:t>
      </w:r>
      <w:proofErr w:type="spellStart"/>
      <w:r w:rsidRPr="00590658">
        <w:rPr>
          <w:i/>
        </w:rPr>
        <w:t>Strategy</w:t>
      </w:r>
      <w:proofErr w:type="spellEnd"/>
      <w:r w:rsidRPr="00590658">
        <w:rPr>
          <w:i/>
        </w:rPr>
        <w:t xml:space="preserve"> </w:t>
      </w:r>
      <w:proofErr w:type="spellStart"/>
      <w:r w:rsidRPr="00590658">
        <w:rPr>
          <w:i/>
        </w:rPr>
        <w:t>of</w:t>
      </w:r>
      <w:proofErr w:type="spellEnd"/>
      <w:r w:rsidRPr="00590658">
        <w:rPr>
          <w:i/>
        </w:rPr>
        <w:t xml:space="preserve"> Georgia</w:t>
      </w:r>
      <w:r>
        <w:rPr>
          <w:i/>
        </w:rPr>
        <w:t xml:space="preserve"> 2017-2020</w:t>
      </w:r>
      <w:r w:rsidRPr="00590658">
        <w:t xml:space="preserve">. Dostupné z: </w:t>
      </w:r>
      <w:hyperlink r:id="rId17" w:history="1">
        <w:r w:rsidRPr="00590658">
          <w:rPr>
            <w:rStyle w:val="Hypertextovodkaz"/>
          </w:rPr>
          <w:t>http://enpard.ge/en/wp-content/uploads/2015/05/Rural-Development-Strategy-of-Georgia-2017-2020.pdf</w:t>
        </w:r>
      </w:hyperlink>
      <w:r>
        <w:t xml:space="preserve"> </w:t>
      </w:r>
      <w:r w:rsidRPr="00E749A8">
        <w:t>[cit. 201</w:t>
      </w:r>
      <w:r>
        <w:t>7</w:t>
      </w:r>
      <w:r w:rsidRPr="00E749A8">
        <w:t>-0</w:t>
      </w:r>
      <w:r>
        <w:t>6</w:t>
      </w:r>
      <w:r w:rsidRPr="00E749A8">
        <w:t>-</w:t>
      </w:r>
      <w:r>
        <w:t>24]</w:t>
      </w:r>
    </w:p>
  </w:footnote>
  <w:footnote w:id="21">
    <w:p w:rsidR="009963B2" w:rsidRPr="00562C53" w:rsidRDefault="009963B2" w:rsidP="00026FC2">
      <w:pPr>
        <w:pStyle w:val="Textpoznpodarou"/>
      </w:pPr>
      <w:r>
        <w:rPr>
          <w:rStyle w:val="Znakapoznpodarou"/>
        </w:rPr>
        <w:footnoteRef/>
      </w:r>
      <w:r>
        <w:t xml:space="preserve"> </w:t>
      </w:r>
      <w:proofErr w:type="spellStart"/>
      <w:r>
        <w:t>The</w:t>
      </w:r>
      <w:proofErr w:type="spellEnd"/>
      <w:r>
        <w:t xml:space="preserve"> Ministry </w:t>
      </w:r>
      <w:proofErr w:type="spellStart"/>
      <w:r>
        <w:t>of</w:t>
      </w:r>
      <w:proofErr w:type="spellEnd"/>
      <w:r>
        <w:t xml:space="preserve"> </w:t>
      </w:r>
      <w:proofErr w:type="spellStart"/>
      <w:r>
        <w:t>Agriculture</w:t>
      </w:r>
      <w:proofErr w:type="spellEnd"/>
      <w:r>
        <w:t xml:space="preserve"> </w:t>
      </w:r>
      <w:proofErr w:type="spellStart"/>
      <w:r>
        <w:t>of</w:t>
      </w:r>
      <w:proofErr w:type="spellEnd"/>
      <w:r>
        <w:t xml:space="preserve"> Georgia (2016). </w:t>
      </w:r>
      <w:r>
        <w:rPr>
          <w:i/>
        </w:rPr>
        <w:t xml:space="preserve">Georgia </w:t>
      </w:r>
      <w:proofErr w:type="spellStart"/>
      <w:r>
        <w:rPr>
          <w:i/>
        </w:rPr>
        <w:t>is</w:t>
      </w:r>
      <w:proofErr w:type="spellEnd"/>
      <w:r>
        <w:rPr>
          <w:i/>
        </w:rPr>
        <w:t xml:space="preserve"> </w:t>
      </w:r>
      <w:proofErr w:type="spellStart"/>
      <w:r>
        <w:rPr>
          <w:i/>
        </w:rPr>
        <w:t>allowed</w:t>
      </w:r>
      <w:proofErr w:type="spellEnd"/>
      <w:r>
        <w:rPr>
          <w:i/>
        </w:rPr>
        <w:t xml:space="preserve"> to export </w:t>
      </w:r>
      <w:proofErr w:type="spellStart"/>
      <w:r>
        <w:rPr>
          <w:i/>
        </w:rPr>
        <w:t>honey</w:t>
      </w:r>
      <w:proofErr w:type="spellEnd"/>
      <w:r>
        <w:rPr>
          <w:i/>
        </w:rPr>
        <w:t xml:space="preserve"> to </w:t>
      </w:r>
      <w:proofErr w:type="spellStart"/>
      <w:r>
        <w:rPr>
          <w:i/>
        </w:rPr>
        <w:t>the</w:t>
      </w:r>
      <w:proofErr w:type="spellEnd"/>
      <w:r>
        <w:rPr>
          <w:i/>
        </w:rPr>
        <w:t xml:space="preserve"> EU</w:t>
      </w:r>
      <w:r>
        <w:t xml:space="preserve">. Dostupné z: </w:t>
      </w:r>
      <w:hyperlink r:id="rId18" w:history="1">
        <w:r w:rsidRPr="00C24752">
          <w:rPr>
            <w:rStyle w:val="Hypertextovodkaz"/>
          </w:rPr>
          <w:t>http://www.moa.gov.ge/En/News/1243</w:t>
        </w:r>
      </w:hyperlink>
      <w:r>
        <w:t xml:space="preserve"> </w:t>
      </w:r>
      <w:r w:rsidRPr="00E749A8">
        <w:t>[cit. 201</w:t>
      </w:r>
      <w:r>
        <w:t>7</w:t>
      </w:r>
      <w:r w:rsidRPr="00E749A8">
        <w:t>-0</w:t>
      </w:r>
      <w:r>
        <w:t>6</w:t>
      </w:r>
      <w:r w:rsidRPr="00E749A8">
        <w:t>-</w:t>
      </w:r>
      <w:r>
        <w:t>25]</w:t>
      </w:r>
    </w:p>
  </w:footnote>
  <w:footnote w:id="22">
    <w:p w:rsidR="009963B2" w:rsidRPr="00B21EF5" w:rsidRDefault="009963B2" w:rsidP="00026FC2">
      <w:pPr>
        <w:pStyle w:val="Textpoznpodarou"/>
        <w:rPr>
          <w:sz w:val="16"/>
          <w:szCs w:val="16"/>
        </w:rPr>
      </w:pPr>
      <w:r w:rsidRPr="00B21EF5">
        <w:rPr>
          <w:rStyle w:val="Znakapoznpodarou"/>
          <w:sz w:val="16"/>
          <w:szCs w:val="16"/>
        </w:rPr>
        <w:footnoteRef/>
      </w:r>
      <w:r w:rsidRPr="00B21EF5">
        <w:rPr>
          <w:sz w:val="16"/>
          <w:szCs w:val="16"/>
        </w:rPr>
        <w:t xml:space="preserve"> EEAS. </w:t>
      </w:r>
      <w:proofErr w:type="spellStart"/>
      <w:r w:rsidRPr="00B21EF5">
        <w:rPr>
          <w:sz w:val="16"/>
          <w:szCs w:val="16"/>
        </w:rPr>
        <w:t>Countering</w:t>
      </w:r>
      <w:proofErr w:type="spellEnd"/>
      <w:r w:rsidRPr="00B21EF5">
        <w:rPr>
          <w:sz w:val="16"/>
          <w:szCs w:val="16"/>
        </w:rPr>
        <w:t xml:space="preserve"> </w:t>
      </w:r>
      <w:proofErr w:type="spellStart"/>
      <w:r w:rsidRPr="00B21EF5">
        <w:rPr>
          <w:sz w:val="16"/>
          <w:szCs w:val="16"/>
        </w:rPr>
        <w:t>misconceptions</w:t>
      </w:r>
      <w:proofErr w:type="spellEnd"/>
      <w:r w:rsidRPr="00B21EF5">
        <w:rPr>
          <w:sz w:val="16"/>
          <w:szCs w:val="16"/>
        </w:rPr>
        <w:t xml:space="preserve"> on DCFTA </w:t>
      </w:r>
      <w:proofErr w:type="spellStart"/>
      <w:r w:rsidRPr="00B21EF5">
        <w:rPr>
          <w:sz w:val="16"/>
          <w:szCs w:val="16"/>
        </w:rPr>
        <w:t>spread</w:t>
      </w:r>
      <w:proofErr w:type="spellEnd"/>
      <w:r w:rsidRPr="00B21EF5">
        <w:rPr>
          <w:sz w:val="16"/>
          <w:szCs w:val="16"/>
        </w:rPr>
        <w:t xml:space="preserve"> by </w:t>
      </w:r>
      <w:proofErr w:type="spellStart"/>
      <w:r w:rsidRPr="00B21EF5">
        <w:rPr>
          <w:sz w:val="16"/>
          <w:szCs w:val="16"/>
        </w:rPr>
        <w:t>Georgian</w:t>
      </w:r>
      <w:proofErr w:type="spellEnd"/>
      <w:r w:rsidRPr="00B21EF5">
        <w:rPr>
          <w:sz w:val="16"/>
          <w:szCs w:val="16"/>
        </w:rPr>
        <w:t xml:space="preserve"> media. Dostupné z: http://eeas.europa.eu/delegations/georgia/documents/news/2014/dcftamedia_2014_01_en.pdf  [cit. 2014-11-26]. </w:t>
      </w:r>
    </w:p>
  </w:footnote>
  <w:footnote w:id="23">
    <w:p w:rsidR="009963B2" w:rsidRDefault="009963B2">
      <w:pPr>
        <w:pStyle w:val="Textpoznpodarou"/>
      </w:pPr>
      <w:r>
        <w:rPr>
          <w:rStyle w:val="Znakapoznpodarou"/>
        </w:rPr>
        <w:footnoteRef/>
      </w:r>
      <w:r>
        <w:t xml:space="preserve"> </w:t>
      </w:r>
      <w:proofErr w:type="spellStart"/>
      <w:r>
        <w:t>People</w:t>
      </w:r>
      <w:proofErr w:type="spellEnd"/>
      <w:r>
        <w:t xml:space="preserve"> in </w:t>
      </w:r>
      <w:proofErr w:type="spellStart"/>
      <w:r>
        <w:t>Need</w:t>
      </w:r>
      <w:proofErr w:type="spellEnd"/>
      <w:r>
        <w:t xml:space="preserve"> (2016). </w:t>
      </w:r>
      <w:proofErr w:type="spellStart"/>
      <w:r w:rsidRPr="00472F4D">
        <w:rPr>
          <w:i/>
        </w:rPr>
        <w:t>Honey</w:t>
      </w:r>
      <w:proofErr w:type="spellEnd"/>
      <w:r w:rsidRPr="00472F4D">
        <w:rPr>
          <w:i/>
        </w:rPr>
        <w:t xml:space="preserve"> Market </w:t>
      </w:r>
      <w:proofErr w:type="spellStart"/>
      <w:r w:rsidRPr="00472F4D">
        <w:rPr>
          <w:i/>
        </w:rPr>
        <w:t>S</w:t>
      </w:r>
      <w:r w:rsidRPr="005C49A1">
        <w:rPr>
          <w:i/>
        </w:rPr>
        <w:t>yste</w:t>
      </w:r>
      <w:r w:rsidRPr="00472F4D">
        <w:rPr>
          <w:i/>
        </w:rPr>
        <w:t>m</w:t>
      </w:r>
      <w:proofErr w:type="spellEnd"/>
      <w:r w:rsidRPr="00472F4D">
        <w:rPr>
          <w:i/>
        </w:rPr>
        <w:t xml:space="preserve"> in </w:t>
      </w:r>
      <w:proofErr w:type="spellStart"/>
      <w:r w:rsidRPr="00472F4D">
        <w:rPr>
          <w:i/>
        </w:rPr>
        <w:t>Imereti</w:t>
      </w:r>
      <w:proofErr w:type="spellEnd"/>
      <w:r w:rsidRPr="00472F4D">
        <w:rPr>
          <w:i/>
        </w:rPr>
        <w:t xml:space="preserve"> and </w:t>
      </w:r>
      <w:proofErr w:type="spellStart"/>
      <w:r w:rsidRPr="00472F4D">
        <w:rPr>
          <w:i/>
        </w:rPr>
        <w:t>Racha</w:t>
      </w:r>
      <w:proofErr w:type="spellEnd"/>
      <w:r w:rsidRPr="00472F4D">
        <w:rPr>
          <w:i/>
        </w:rPr>
        <w:t xml:space="preserve"> – </w:t>
      </w:r>
      <w:proofErr w:type="spellStart"/>
      <w:r w:rsidRPr="00472F4D">
        <w:rPr>
          <w:i/>
        </w:rPr>
        <w:t>Assesment</w:t>
      </w:r>
      <w:proofErr w:type="spellEnd"/>
      <w:r w:rsidRPr="00472F4D">
        <w:rPr>
          <w:i/>
        </w:rPr>
        <w:t xml:space="preserve"> Report</w:t>
      </w:r>
      <w:r>
        <w:t xml:space="preserve">. </w:t>
      </w:r>
    </w:p>
  </w:footnote>
  <w:footnote w:id="24">
    <w:p w:rsidR="009963B2" w:rsidRPr="00762CD5" w:rsidRDefault="009963B2" w:rsidP="00595687">
      <w:pPr>
        <w:pStyle w:val="Textpoznpodarou"/>
      </w:pPr>
      <w:r>
        <w:rPr>
          <w:rStyle w:val="Znakapoznpodarou"/>
        </w:rPr>
        <w:footnoteRef/>
      </w:r>
      <w:r>
        <w:t xml:space="preserve"> </w:t>
      </w:r>
      <w:proofErr w:type="spellStart"/>
      <w:r w:rsidRPr="005C274D">
        <w:t>European</w:t>
      </w:r>
      <w:proofErr w:type="spellEnd"/>
      <w:r w:rsidRPr="005C274D">
        <w:t xml:space="preserve"> </w:t>
      </w:r>
      <w:proofErr w:type="spellStart"/>
      <w:r w:rsidRPr="005C274D">
        <w:t>Neighborhood</w:t>
      </w:r>
      <w:proofErr w:type="spellEnd"/>
      <w:r w:rsidRPr="005C274D">
        <w:t xml:space="preserve"> </w:t>
      </w:r>
      <w:proofErr w:type="spellStart"/>
      <w:r w:rsidRPr="005C274D">
        <w:t>Programme</w:t>
      </w:r>
      <w:proofErr w:type="spellEnd"/>
      <w:r w:rsidRPr="005C274D">
        <w:t xml:space="preserve"> </w:t>
      </w:r>
      <w:proofErr w:type="spellStart"/>
      <w:r w:rsidRPr="005C274D">
        <w:t>for</w:t>
      </w:r>
      <w:proofErr w:type="spellEnd"/>
      <w:r w:rsidRPr="005C274D">
        <w:t xml:space="preserve"> </w:t>
      </w:r>
      <w:proofErr w:type="spellStart"/>
      <w:r w:rsidRPr="005C274D">
        <w:t>Agriculture</w:t>
      </w:r>
      <w:proofErr w:type="spellEnd"/>
      <w:r>
        <w:t xml:space="preserve"> (2017). </w:t>
      </w:r>
      <w:proofErr w:type="spellStart"/>
      <w:r w:rsidRPr="00762CD5">
        <w:rPr>
          <w:i/>
        </w:rPr>
        <w:t>Analysis</w:t>
      </w:r>
      <w:proofErr w:type="spellEnd"/>
      <w:r w:rsidRPr="00762CD5">
        <w:rPr>
          <w:i/>
        </w:rPr>
        <w:t xml:space="preserve"> </w:t>
      </w:r>
      <w:proofErr w:type="spellStart"/>
      <w:r w:rsidRPr="00762CD5">
        <w:rPr>
          <w:i/>
        </w:rPr>
        <w:t>of</w:t>
      </w:r>
      <w:proofErr w:type="spellEnd"/>
      <w:r w:rsidRPr="00762CD5">
        <w:rPr>
          <w:i/>
        </w:rPr>
        <w:t> </w:t>
      </w:r>
      <w:proofErr w:type="spellStart"/>
      <w:r w:rsidRPr="00762CD5">
        <w:rPr>
          <w:i/>
        </w:rPr>
        <w:t>Honey</w:t>
      </w:r>
      <w:proofErr w:type="spellEnd"/>
      <w:r w:rsidRPr="00762CD5">
        <w:rPr>
          <w:i/>
        </w:rPr>
        <w:t xml:space="preserve"> </w:t>
      </w:r>
      <w:proofErr w:type="spellStart"/>
      <w:r w:rsidRPr="00762CD5">
        <w:rPr>
          <w:i/>
        </w:rPr>
        <w:t>Value</w:t>
      </w:r>
      <w:proofErr w:type="spellEnd"/>
      <w:r w:rsidRPr="00762CD5">
        <w:rPr>
          <w:i/>
        </w:rPr>
        <w:t xml:space="preserve"> </w:t>
      </w:r>
      <w:proofErr w:type="spellStart"/>
      <w:r w:rsidRPr="00762CD5">
        <w:rPr>
          <w:i/>
        </w:rPr>
        <w:t>Chain</w:t>
      </w:r>
      <w:proofErr w:type="spellEnd"/>
      <w:r w:rsidRPr="00762CD5">
        <w:rPr>
          <w:i/>
        </w:rPr>
        <w:t> in Georgia</w:t>
      </w:r>
      <w:r>
        <w:t xml:space="preserve">. Dostupné z: </w:t>
      </w:r>
      <w:hyperlink r:id="rId19" w:history="1">
        <w:r w:rsidRPr="00E44A06">
          <w:rPr>
            <w:rStyle w:val="Hypertextovodkaz"/>
          </w:rPr>
          <w:t>http://enpard.ge/en/wp-content/uploads/2015/05/HoneyValueChain-ENG.pdf</w:t>
        </w:r>
      </w:hyperlink>
      <w:r>
        <w:t xml:space="preserve"> </w:t>
      </w:r>
      <w:r w:rsidRPr="00E749A8">
        <w:t>[cit. 201</w:t>
      </w:r>
      <w:r>
        <w:t>7</w:t>
      </w:r>
      <w:r w:rsidRPr="00E749A8">
        <w:t>-0</w:t>
      </w:r>
      <w:r>
        <w:t>6</w:t>
      </w:r>
      <w:r w:rsidRPr="00E749A8">
        <w:t>-</w:t>
      </w:r>
      <w:r>
        <w:t>27]</w:t>
      </w:r>
    </w:p>
  </w:footnote>
  <w:footnote w:id="25">
    <w:p w:rsidR="009963B2" w:rsidRDefault="009963B2" w:rsidP="00595687">
      <w:pPr>
        <w:pStyle w:val="Textpoznpodarou"/>
      </w:pPr>
      <w:r>
        <w:rPr>
          <w:rStyle w:val="Znakapoznpodarou"/>
        </w:rPr>
        <w:footnoteRef/>
      </w:r>
      <w:r>
        <w:t xml:space="preserve"> </w:t>
      </w:r>
      <w:proofErr w:type="spellStart"/>
      <w:r>
        <w:t>Картирование</w:t>
      </w:r>
      <w:proofErr w:type="spellEnd"/>
      <w:r>
        <w:t xml:space="preserve"> </w:t>
      </w:r>
      <w:proofErr w:type="spellStart"/>
      <w:r>
        <w:t>сектора</w:t>
      </w:r>
      <w:proofErr w:type="spellEnd"/>
      <w:r>
        <w:t xml:space="preserve"> </w:t>
      </w:r>
      <w:proofErr w:type="spellStart"/>
      <w:r>
        <w:t>пчеловодства</w:t>
      </w:r>
      <w:proofErr w:type="spellEnd"/>
      <w:r>
        <w:t xml:space="preserve"> </w:t>
      </w:r>
      <w:proofErr w:type="spellStart"/>
      <w:r>
        <w:t>на</w:t>
      </w:r>
      <w:proofErr w:type="spellEnd"/>
      <w:r>
        <w:t xml:space="preserve"> </w:t>
      </w:r>
      <w:proofErr w:type="spellStart"/>
      <w:r>
        <w:t>Южном</w:t>
      </w:r>
      <w:proofErr w:type="spellEnd"/>
      <w:r>
        <w:t xml:space="preserve"> </w:t>
      </w:r>
      <w:proofErr w:type="spellStart"/>
      <w:r>
        <w:t>Кавказе</w:t>
      </w:r>
      <w:proofErr w:type="spellEnd"/>
      <w:r>
        <w:t xml:space="preserve">. Dostupné z </w:t>
      </w:r>
      <w:hyperlink r:id="rId20" w:history="1">
        <w:r w:rsidRPr="00750780">
          <w:rPr>
            <w:rStyle w:val="Hypertextovodkaz"/>
          </w:rPr>
          <w:t>http://caucasusbusiness.net/wp-content/uploads/2014/09/Whole-document-1.pdf</w:t>
        </w:r>
      </w:hyperlink>
      <w:r>
        <w:t xml:space="preserve"> </w:t>
      </w:r>
      <w:r w:rsidRPr="00E749A8">
        <w:t>[cit. 201</w:t>
      </w:r>
      <w:r>
        <w:t>7</w:t>
      </w:r>
      <w:r w:rsidRPr="00E749A8">
        <w:t>-</w:t>
      </w:r>
      <w:r>
        <w:t>11</w:t>
      </w:r>
      <w:r w:rsidRPr="00E749A8">
        <w:t>-</w:t>
      </w:r>
      <w:r>
        <w:t>30]</w:t>
      </w:r>
    </w:p>
  </w:footnote>
  <w:footnote w:id="26">
    <w:p w:rsidR="009963B2" w:rsidRPr="00762CD5" w:rsidRDefault="009963B2" w:rsidP="00595687">
      <w:pPr>
        <w:pStyle w:val="Textpoznpodarou"/>
      </w:pPr>
      <w:r>
        <w:rPr>
          <w:rStyle w:val="Znakapoznpodarou"/>
        </w:rPr>
        <w:footnoteRef/>
      </w:r>
      <w:r>
        <w:t xml:space="preserve"> </w:t>
      </w:r>
      <w:proofErr w:type="spellStart"/>
      <w:r w:rsidRPr="005C274D">
        <w:t>European</w:t>
      </w:r>
      <w:proofErr w:type="spellEnd"/>
      <w:r w:rsidRPr="005C274D">
        <w:t xml:space="preserve"> </w:t>
      </w:r>
      <w:proofErr w:type="spellStart"/>
      <w:r w:rsidRPr="005C274D">
        <w:t>Neighborhood</w:t>
      </w:r>
      <w:proofErr w:type="spellEnd"/>
      <w:r w:rsidRPr="005C274D">
        <w:t xml:space="preserve"> </w:t>
      </w:r>
      <w:proofErr w:type="spellStart"/>
      <w:r w:rsidRPr="005C274D">
        <w:t>Programme</w:t>
      </w:r>
      <w:proofErr w:type="spellEnd"/>
      <w:r w:rsidRPr="005C274D">
        <w:t xml:space="preserve"> </w:t>
      </w:r>
      <w:proofErr w:type="spellStart"/>
      <w:r w:rsidRPr="005C274D">
        <w:t>for</w:t>
      </w:r>
      <w:proofErr w:type="spellEnd"/>
      <w:r w:rsidRPr="005C274D">
        <w:t xml:space="preserve"> </w:t>
      </w:r>
      <w:proofErr w:type="spellStart"/>
      <w:r w:rsidRPr="005C274D">
        <w:t>Agriculture</w:t>
      </w:r>
      <w:proofErr w:type="spellEnd"/>
      <w:r>
        <w:t xml:space="preserve"> (2017). </w:t>
      </w:r>
      <w:proofErr w:type="spellStart"/>
      <w:r w:rsidRPr="00762CD5">
        <w:rPr>
          <w:i/>
        </w:rPr>
        <w:t>Analysis</w:t>
      </w:r>
      <w:proofErr w:type="spellEnd"/>
      <w:r w:rsidRPr="00762CD5">
        <w:rPr>
          <w:i/>
        </w:rPr>
        <w:t xml:space="preserve"> </w:t>
      </w:r>
      <w:proofErr w:type="spellStart"/>
      <w:r w:rsidRPr="00762CD5">
        <w:rPr>
          <w:i/>
        </w:rPr>
        <w:t>of</w:t>
      </w:r>
      <w:proofErr w:type="spellEnd"/>
      <w:r w:rsidRPr="00762CD5">
        <w:rPr>
          <w:i/>
        </w:rPr>
        <w:t> </w:t>
      </w:r>
      <w:proofErr w:type="spellStart"/>
      <w:r w:rsidRPr="00762CD5">
        <w:rPr>
          <w:i/>
        </w:rPr>
        <w:t>Honey</w:t>
      </w:r>
      <w:proofErr w:type="spellEnd"/>
      <w:r w:rsidRPr="00762CD5">
        <w:rPr>
          <w:i/>
        </w:rPr>
        <w:t xml:space="preserve"> </w:t>
      </w:r>
      <w:proofErr w:type="spellStart"/>
      <w:r w:rsidRPr="00762CD5">
        <w:rPr>
          <w:i/>
        </w:rPr>
        <w:t>Value</w:t>
      </w:r>
      <w:proofErr w:type="spellEnd"/>
      <w:r w:rsidRPr="00762CD5">
        <w:rPr>
          <w:i/>
        </w:rPr>
        <w:t xml:space="preserve"> </w:t>
      </w:r>
      <w:proofErr w:type="spellStart"/>
      <w:r w:rsidRPr="00762CD5">
        <w:rPr>
          <w:i/>
        </w:rPr>
        <w:t>Chain</w:t>
      </w:r>
      <w:proofErr w:type="spellEnd"/>
      <w:r w:rsidRPr="00762CD5">
        <w:rPr>
          <w:i/>
        </w:rPr>
        <w:t> in Georgia</w:t>
      </w:r>
      <w:r>
        <w:t xml:space="preserve">. Dostupné z: </w:t>
      </w:r>
      <w:hyperlink r:id="rId21" w:history="1">
        <w:r w:rsidRPr="00E44A06">
          <w:rPr>
            <w:rStyle w:val="Hypertextovodkaz"/>
          </w:rPr>
          <w:t>http://enpard.ge/en/wp-content/uploads/2015/05/HoneyValueChain-ENG.pdf</w:t>
        </w:r>
      </w:hyperlink>
      <w:r>
        <w:t xml:space="preserve"> </w:t>
      </w:r>
      <w:r w:rsidRPr="00E749A8">
        <w:t>[cit. 201</w:t>
      </w:r>
      <w:r>
        <w:t>7</w:t>
      </w:r>
      <w:r w:rsidRPr="00E749A8">
        <w:t>-0</w:t>
      </w:r>
      <w:r>
        <w:t>6</w:t>
      </w:r>
      <w:r w:rsidRPr="00E749A8">
        <w:t>-</w:t>
      </w:r>
      <w:r>
        <w:t>27]</w:t>
      </w:r>
    </w:p>
  </w:footnote>
  <w:footnote w:id="27">
    <w:p w:rsidR="009963B2" w:rsidRDefault="009963B2">
      <w:pPr>
        <w:pStyle w:val="Textpoznpodarou"/>
      </w:pPr>
      <w:r>
        <w:rPr>
          <w:rStyle w:val="Znakapoznpodarou"/>
        </w:rPr>
        <w:footnoteRef/>
      </w:r>
      <w:r>
        <w:t xml:space="preserve"> E. Grossman.</w:t>
      </w:r>
      <w:r w:rsidRPr="007E37FA">
        <w:t xml:space="preserve"> </w:t>
      </w:r>
      <w:proofErr w:type="spellStart"/>
      <w:r w:rsidRPr="00472F4D">
        <w:rPr>
          <w:i/>
        </w:rPr>
        <w:t>Declining</w:t>
      </w:r>
      <w:proofErr w:type="spellEnd"/>
      <w:r w:rsidRPr="00472F4D">
        <w:rPr>
          <w:i/>
        </w:rPr>
        <w:t xml:space="preserve"> Bee </w:t>
      </w:r>
      <w:proofErr w:type="spellStart"/>
      <w:r w:rsidRPr="00472F4D">
        <w:rPr>
          <w:i/>
        </w:rPr>
        <w:t>Populations</w:t>
      </w:r>
      <w:proofErr w:type="spellEnd"/>
      <w:r w:rsidRPr="00472F4D">
        <w:rPr>
          <w:i/>
        </w:rPr>
        <w:t xml:space="preserve"> </w:t>
      </w:r>
      <w:proofErr w:type="spellStart"/>
      <w:r w:rsidRPr="00472F4D">
        <w:rPr>
          <w:i/>
        </w:rPr>
        <w:t>Pose</w:t>
      </w:r>
      <w:proofErr w:type="spellEnd"/>
      <w:r w:rsidRPr="00472F4D">
        <w:rPr>
          <w:i/>
        </w:rPr>
        <w:t xml:space="preserve"> a </w:t>
      </w:r>
      <w:proofErr w:type="spellStart"/>
      <w:r w:rsidRPr="00472F4D">
        <w:rPr>
          <w:i/>
        </w:rPr>
        <w:t>Threat</w:t>
      </w:r>
      <w:proofErr w:type="spellEnd"/>
      <w:r w:rsidRPr="00472F4D">
        <w:rPr>
          <w:i/>
        </w:rPr>
        <w:t xml:space="preserve"> to </w:t>
      </w:r>
      <w:proofErr w:type="spellStart"/>
      <w:r w:rsidRPr="00472F4D">
        <w:rPr>
          <w:i/>
        </w:rPr>
        <w:t>Global</w:t>
      </w:r>
      <w:proofErr w:type="spellEnd"/>
      <w:r w:rsidRPr="00472F4D">
        <w:rPr>
          <w:i/>
        </w:rPr>
        <w:t xml:space="preserve"> </w:t>
      </w:r>
      <w:proofErr w:type="spellStart"/>
      <w:r w:rsidRPr="00472F4D">
        <w:rPr>
          <w:i/>
        </w:rPr>
        <w:t>Agriculture</w:t>
      </w:r>
      <w:proofErr w:type="spellEnd"/>
      <w:r>
        <w:t xml:space="preserve">. Dostupné z: </w:t>
      </w:r>
      <w:hyperlink r:id="rId22" w:history="1">
        <w:r w:rsidRPr="00230678">
          <w:rPr>
            <w:rStyle w:val="Hypertextovodkaz"/>
          </w:rPr>
          <w:t>http://e360.yale.edu/features/declining_bee_populations_pose_a_threat_to_global_agriculture</w:t>
        </w:r>
      </w:hyperlink>
      <w:r>
        <w:t xml:space="preserve"> [cit. 2017-09-29]</w:t>
      </w:r>
    </w:p>
  </w:footnote>
  <w:footnote w:id="28">
    <w:p w:rsidR="009963B2" w:rsidRDefault="009963B2">
      <w:pPr>
        <w:pStyle w:val="Textpoznpodarou"/>
      </w:pPr>
      <w:r>
        <w:rPr>
          <w:rStyle w:val="Znakapoznpodarou"/>
        </w:rPr>
        <w:footnoteRef/>
      </w:r>
      <w:r>
        <w:t xml:space="preserve"> </w:t>
      </w:r>
      <w:proofErr w:type="spellStart"/>
      <w:r>
        <w:t>European</w:t>
      </w:r>
      <w:proofErr w:type="spellEnd"/>
      <w:r>
        <w:t xml:space="preserve"> </w:t>
      </w:r>
      <w:proofErr w:type="spellStart"/>
      <w:r>
        <w:t>Commission</w:t>
      </w:r>
      <w:proofErr w:type="spellEnd"/>
      <w:r>
        <w:t xml:space="preserve"> (2017). </w:t>
      </w:r>
      <w:proofErr w:type="spellStart"/>
      <w:r w:rsidRPr="00472F4D">
        <w:rPr>
          <w:i/>
        </w:rPr>
        <w:t>Pesticides</w:t>
      </w:r>
      <w:proofErr w:type="spellEnd"/>
      <w:r w:rsidRPr="00472F4D">
        <w:rPr>
          <w:i/>
        </w:rPr>
        <w:t xml:space="preserve"> and </w:t>
      </w:r>
      <w:proofErr w:type="spellStart"/>
      <w:r w:rsidRPr="00472F4D">
        <w:rPr>
          <w:i/>
        </w:rPr>
        <w:t>Bees</w:t>
      </w:r>
      <w:proofErr w:type="spellEnd"/>
      <w:r>
        <w:t xml:space="preserve">. Dostupné z: </w:t>
      </w:r>
      <w:hyperlink r:id="rId23" w:history="1">
        <w:r w:rsidRPr="00230678">
          <w:rPr>
            <w:rStyle w:val="Hypertextovodkaz"/>
          </w:rPr>
          <w:t>https://ec.europa.eu/food/animals/live_animals/bees/pesticides_en</w:t>
        </w:r>
      </w:hyperlink>
      <w:r>
        <w:t xml:space="preserve"> [cit. 2017-09-29]</w:t>
      </w:r>
    </w:p>
  </w:footnote>
  <w:footnote w:id="29">
    <w:p w:rsidR="009963B2" w:rsidRDefault="009963B2">
      <w:pPr>
        <w:pStyle w:val="Textpoznpodarou"/>
      </w:pPr>
      <w:r>
        <w:rPr>
          <w:rStyle w:val="Znakapoznpodarou"/>
        </w:rPr>
        <w:footnoteRef/>
      </w:r>
      <w:r>
        <w:t xml:space="preserve"> </w:t>
      </w:r>
      <w:proofErr w:type="spellStart"/>
      <w:r w:rsidRPr="00472F4D">
        <w:rPr>
          <w:i/>
        </w:rPr>
        <w:t>How</w:t>
      </w:r>
      <w:proofErr w:type="spellEnd"/>
      <w:r w:rsidRPr="00472F4D">
        <w:rPr>
          <w:i/>
        </w:rPr>
        <w:t xml:space="preserve"> Do </w:t>
      </w:r>
      <w:proofErr w:type="spellStart"/>
      <w:r w:rsidRPr="00472F4D">
        <w:rPr>
          <w:i/>
        </w:rPr>
        <w:t>Bees</w:t>
      </w:r>
      <w:proofErr w:type="spellEnd"/>
      <w:r w:rsidRPr="00472F4D">
        <w:rPr>
          <w:i/>
        </w:rPr>
        <w:t xml:space="preserve"> </w:t>
      </w:r>
      <w:proofErr w:type="spellStart"/>
      <w:r w:rsidRPr="00472F4D">
        <w:rPr>
          <w:i/>
        </w:rPr>
        <w:t>Help</w:t>
      </w:r>
      <w:proofErr w:type="spellEnd"/>
      <w:r w:rsidRPr="00472F4D">
        <w:rPr>
          <w:i/>
        </w:rPr>
        <w:t xml:space="preserve"> Monitor Air </w:t>
      </w:r>
      <w:proofErr w:type="spellStart"/>
      <w:r w:rsidRPr="00472F4D">
        <w:rPr>
          <w:i/>
        </w:rPr>
        <w:t>Quality</w:t>
      </w:r>
      <w:proofErr w:type="spellEnd"/>
      <w:r w:rsidRPr="00472F4D">
        <w:rPr>
          <w:i/>
        </w:rPr>
        <w:t>?</w:t>
      </w:r>
      <w:r>
        <w:t xml:space="preserve"> Dostupné z: </w:t>
      </w:r>
      <w:hyperlink r:id="rId24" w:history="1">
        <w:r w:rsidRPr="0088084B">
          <w:rPr>
            <w:rStyle w:val="Hypertextovodkaz"/>
          </w:rPr>
          <w:t>https://www.envirotech-online.com/news/air-monitoring/6/breaking_news/how_do_bees_help_monitor_air_quality/39935</w:t>
        </w:r>
      </w:hyperlink>
      <w:r>
        <w:t xml:space="preserve"> [cit. 2017-09-29]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64" w:rsidRDefault="003F4864" w:rsidP="003F4864">
    <w:pPr>
      <w:pStyle w:val="Zhlav"/>
      <w:tabs>
        <w:tab w:val="clear" w:pos="4536"/>
        <w:tab w:val="clear" w:pos="9072"/>
        <w:tab w:val="left" w:pos="5760"/>
      </w:tabs>
    </w:pPr>
    <w:r>
      <w:rPr>
        <w:noProof/>
      </w:rPr>
      <w:drawing>
        <wp:anchor distT="0" distB="0" distL="114300" distR="114300" simplePos="0" relativeHeight="251659264" behindDoc="1" locked="0" layoutInCell="1" allowOverlap="1">
          <wp:simplePos x="0" y="0"/>
          <wp:positionH relativeFrom="margin">
            <wp:posOffset>-509270</wp:posOffset>
          </wp:positionH>
          <wp:positionV relativeFrom="margin">
            <wp:posOffset>-822960</wp:posOffset>
          </wp:positionV>
          <wp:extent cx="7560310" cy="1247775"/>
          <wp:effectExtent l="0" t="0" r="0" b="0"/>
          <wp:wrapNone/>
          <wp:docPr id="1"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0"/>
        </w:tabs>
        <w:ind w:left="720" w:hanging="360"/>
      </w:pPr>
      <w:rPr>
        <w:rFonts w:ascii="Symbol" w:hAnsi="Symbol"/>
        <w:u w:val="none"/>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u w:val="none"/>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u w:val="none"/>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1.%2."/>
      <w:lvlJc w:val="left"/>
      <w:pPr>
        <w:tabs>
          <w:tab w:val="num" w:pos="1211"/>
        </w:tabs>
        <w:ind w:left="1211"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5"/>
    <w:multiLevelType w:val="multilevel"/>
    <w:tmpl w:val="00000005"/>
    <w:name w:val="WW8Num5"/>
    <w:lvl w:ilvl="0">
      <w:start w:val="3"/>
      <w:numFmt w:val="decimal"/>
      <w:lvlText w:val="%1."/>
      <w:lvlJc w:val="left"/>
      <w:pPr>
        <w:tabs>
          <w:tab w:val="num" w:pos="720"/>
        </w:tabs>
        <w:ind w:left="720" w:hanging="360"/>
      </w:pPr>
      <w:rPr>
        <w:rFonts w:ascii="Times New Roman" w:eastAsia="Times New Roman" w:hAnsi="Times New Roman" w:cs="Times New Roman"/>
        <w:szCs w:val="24"/>
      </w:rPr>
    </w:lvl>
    <w:lvl w:ilvl="1">
      <w:start w:val="1"/>
      <w:numFmt w:val="decimal"/>
      <w:lvlText w:val="%1.%2."/>
      <w:lvlJc w:val="left"/>
      <w:pPr>
        <w:tabs>
          <w:tab w:val="num" w:pos="1494"/>
        </w:tabs>
        <w:ind w:left="1494" w:hanging="360"/>
      </w:pPr>
    </w:lvl>
    <w:lvl w:ilvl="2">
      <w:start w:val="1"/>
      <w:numFmt w:val="decimal"/>
      <w:lvlText w:val="%1.%2.%3."/>
      <w:lvlJc w:val="left"/>
      <w:pPr>
        <w:tabs>
          <w:tab w:val="num" w:pos="1440"/>
        </w:tabs>
        <w:ind w:left="1440" w:hanging="360"/>
      </w:pPr>
      <w:rPr>
        <w:rFonts w:ascii="Wingdings" w:hAnsi="Wingdings" w:cs="Wingdings"/>
      </w:rPr>
    </w:lvl>
    <w:lvl w:ilvl="3">
      <w:start w:val="1"/>
      <w:numFmt w:val="decimal"/>
      <w:lvlText w:val="%1.%2.%3.%4."/>
      <w:lvlJc w:val="left"/>
      <w:pPr>
        <w:tabs>
          <w:tab w:val="num" w:pos="1800"/>
        </w:tabs>
        <w:ind w:left="1800" w:hanging="360"/>
      </w:pPr>
      <w:rPr>
        <w:rFonts w:ascii="Symbol" w:hAnsi="Symbol" w:cs="Symbol"/>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6"/>
    <w:multiLevelType w:val="multilevel"/>
    <w:tmpl w:val="00000006"/>
    <w:name w:val="WW8Num6"/>
    <w:lvl w:ilvl="0">
      <w:start w:val="1"/>
      <w:numFmt w:val="decimal"/>
      <w:lvlText w:val="%1."/>
      <w:lvlJc w:val="left"/>
      <w:pPr>
        <w:tabs>
          <w:tab w:val="num" w:pos="720"/>
        </w:tabs>
        <w:ind w:left="720" w:hanging="360"/>
      </w:pPr>
      <w:rPr>
        <w:rFonts w:ascii="Symbol" w:hAnsi="Symbol" w:cs="Symbol"/>
        <w:bCs/>
        <w:color w:val="0000FF"/>
        <w:szCs w:val="24"/>
      </w:rPr>
    </w:lvl>
    <w:lvl w:ilvl="1">
      <w:start w:val="1"/>
      <w:numFmt w:val="decimal"/>
      <w:suff w:val="space"/>
      <w:lvlText w:val="%1.%2."/>
      <w:lvlJc w:val="left"/>
      <w:pPr>
        <w:tabs>
          <w:tab w:val="num" w:pos="0"/>
        </w:tabs>
        <w:ind w:left="1080" w:hanging="360"/>
      </w:pPr>
    </w:lvl>
    <w:lvl w:ilvl="2">
      <w:start w:val="1"/>
      <w:numFmt w:val="decimal"/>
      <w:lvlText w:val="%1.%2.%3."/>
      <w:lvlJc w:val="left"/>
      <w:pPr>
        <w:tabs>
          <w:tab w:val="num" w:pos="1440"/>
        </w:tabs>
        <w:ind w:left="1440" w:hanging="360"/>
      </w:pPr>
      <w:rPr>
        <w:rFonts w:ascii="Wingdings" w:hAnsi="Wingdings" w:cs="Wingding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55415FE"/>
    <w:multiLevelType w:val="hybridMultilevel"/>
    <w:tmpl w:val="49BC10E8"/>
    <w:lvl w:ilvl="0" w:tplc="C5FC027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5A08EA"/>
    <w:multiLevelType w:val="hybridMultilevel"/>
    <w:tmpl w:val="6C94D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A396552"/>
    <w:multiLevelType w:val="hybridMultilevel"/>
    <w:tmpl w:val="F8B03EC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E1452B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25456E7"/>
    <w:multiLevelType w:val="multilevel"/>
    <w:tmpl w:val="76F05476"/>
    <w:styleLink w:val="Styl2"/>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60A24C9"/>
    <w:multiLevelType w:val="multilevel"/>
    <w:tmpl w:val="42B459D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lvlText w:val="2. %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18E830CB"/>
    <w:multiLevelType w:val="hybridMultilevel"/>
    <w:tmpl w:val="4216A64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DB6D77"/>
    <w:multiLevelType w:val="multilevel"/>
    <w:tmpl w:val="00000005"/>
    <w:lvl w:ilvl="0">
      <w:start w:val="3"/>
      <w:numFmt w:val="decimal"/>
      <w:lvlText w:val="%1."/>
      <w:lvlJc w:val="left"/>
      <w:pPr>
        <w:tabs>
          <w:tab w:val="num" w:pos="720"/>
        </w:tabs>
        <w:ind w:left="720" w:hanging="360"/>
      </w:pPr>
      <w:rPr>
        <w:rFonts w:ascii="Times New Roman" w:eastAsia="Times New Roman" w:hAnsi="Times New Roman" w:cs="Times New Roman" w:hint="default"/>
        <w:szCs w:val="24"/>
      </w:rPr>
    </w:lvl>
    <w:lvl w:ilvl="1">
      <w:start w:val="1"/>
      <w:numFmt w:val="decimal"/>
      <w:lvlText w:val="%1.%2."/>
      <w:lvlJc w:val="left"/>
      <w:pPr>
        <w:tabs>
          <w:tab w:val="num" w:pos="1494"/>
        </w:tabs>
        <w:ind w:left="1494" w:hanging="360"/>
      </w:pPr>
      <w:rPr>
        <w:rFonts w:hint="default"/>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
    <w:nsid w:val="218D475A"/>
    <w:multiLevelType w:val="hybridMultilevel"/>
    <w:tmpl w:val="F84E49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7E0234"/>
    <w:multiLevelType w:val="hybridMultilevel"/>
    <w:tmpl w:val="9F5E4298"/>
    <w:lvl w:ilvl="0" w:tplc="0405000F">
      <w:start w:val="1"/>
      <w:numFmt w:val="decimal"/>
      <w:lvlText w:val="%1."/>
      <w:lvlJc w:val="left"/>
      <w:pPr>
        <w:tabs>
          <w:tab w:val="num" w:pos="720"/>
        </w:tabs>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22F844A1"/>
    <w:multiLevelType w:val="multilevel"/>
    <w:tmpl w:val="795A050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285623D1"/>
    <w:multiLevelType w:val="multilevel"/>
    <w:tmpl w:val="AED4823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lvlText w:val="4. %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2A4F4327"/>
    <w:multiLevelType w:val="multilevel"/>
    <w:tmpl w:val="D298C41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lvlText w:val="5. %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2A5B179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EA10999"/>
    <w:multiLevelType w:val="multilevel"/>
    <w:tmpl w:val="B6603742"/>
    <w:lvl w:ilvl="0">
      <w:start w:val="1"/>
      <w:numFmt w:val="decimal"/>
      <w:lvlText w:val="%1."/>
      <w:lvlJc w:val="left"/>
      <w:pPr>
        <w:ind w:left="360" w:hanging="360"/>
      </w:pPr>
      <w:rPr>
        <w:rFonts w:hint="default"/>
      </w:rPr>
    </w:lvl>
    <w:lvl w:ilvl="1">
      <w:start w:val="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nsid w:val="3427085E"/>
    <w:multiLevelType w:val="hybridMultilevel"/>
    <w:tmpl w:val="247C0FEE"/>
    <w:lvl w:ilvl="0" w:tplc="654ECD96">
      <w:start w:val="1"/>
      <w:numFmt w:val="bullet"/>
      <w:lvlText w:val=""/>
      <w:lvlJc w:val="left"/>
      <w:pPr>
        <w:tabs>
          <w:tab w:val="num" w:pos="357"/>
        </w:tabs>
        <w:ind w:left="0" w:firstLine="35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A9409BC"/>
    <w:multiLevelType w:val="hybridMultilevel"/>
    <w:tmpl w:val="23EA45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B57333D"/>
    <w:multiLevelType w:val="hybridMultilevel"/>
    <w:tmpl w:val="038A45EC"/>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D867E50"/>
    <w:multiLevelType w:val="hybridMultilevel"/>
    <w:tmpl w:val="076E7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FD76F10"/>
    <w:multiLevelType w:val="hybridMultilevel"/>
    <w:tmpl w:val="EDD21C3C"/>
    <w:lvl w:ilvl="0" w:tplc="13ECA956">
      <w:start w:val="21"/>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6FA1FEC"/>
    <w:multiLevelType w:val="multilevel"/>
    <w:tmpl w:val="C1321776"/>
    <w:lvl w:ilvl="0">
      <w:start w:val="1"/>
      <w:numFmt w:val="decimal"/>
      <w:lvlText w:val="%1."/>
      <w:lvlJc w:val="left"/>
      <w:pPr>
        <w:ind w:left="360" w:hanging="360"/>
      </w:pPr>
      <w:rPr>
        <w:rFonts w:hint="default"/>
      </w:rPr>
    </w:lvl>
    <w:lvl w:ilvl="1">
      <w:start w:val="1"/>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350" w:hanging="108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25">
    <w:nsid w:val="47553E75"/>
    <w:multiLevelType w:val="multilevel"/>
    <w:tmpl w:val="76F05476"/>
    <w:numStyleLink w:val="Styl2"/>
  </w:abstractNum>
  <w:abstractNum w:abstractNumId="26">
    <w:nsid w:val="54FC1915"/>
    <w:multiLevelType w:val="multilevel"/>
    <w:tmpl w:val="F778550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lvlText w:val="7. %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5565588A"/>
    <w:multiLevelType w:val="multilevel"/>
    <w:tmpl w:val="AED4823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lvlText w:val="4. %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5E41235D"/>
    <w:multiLevelType w:val="multilevel"/>
    <w:tmpl w:val="E8D6DB6E"/>
    <w:numStyleLink w:val="Styl1"/>
  </w:abstractNum>
  <w:abstractNum w:abstractNumId="29">
    <w:nsid w:val="60486310"/>
    <w:multiLevelType w:val="hybridMultilevel"/>
    <w:tmpl w:val="D50A8E94"/>
    <w:lvl w:ilvl="0" w:tplc="D3364BCA">
      <w:start w:val="1"/>
      <w:numFmt w:val="decimal"/>
      <w:lvlText w:val="4. %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608B7A46"/>
    <w:multiLevelType w:val="hybridMultilevel"/>
    <w:tmpl w:val="9F5E4298"/>
    <w:lvl w:ilvl="0" w:tplc="0405000F">
      <w:start w:val="1"/>
      <w:numFmt w:val="decimal"/>
      <w:lvlText w:val="%1."/>
      <w:lvlJc w:val="left"/>
      <w:pPr>
        <w:tabs>
          <w:tab w:val="num" w:pos="720"/>
        </w:tabs>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6B241423"/>
    <w:multiLevelType w:val="hybridMultilevel"/>
    <w:tmpl w:val="6CB4B83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nsid w:val="6D3B3964"/>
    <w:multiLevelType w:val="multilevel"/>
    <w:tmpl w:val="2E5A9692"/>
    <w:lvl w:ilvl="0">
      <w:start w:val="1"/>
      <w:numFmt w:val="decimal"/>
      <w:lvlText w:val="%1."/>
      <w:lvlJc w:val="left"/>
      <w:pPr>
        <w:ind w:left="720" w:hanging="360"/>
      </w:pPr>
      <w:rPr>
        <w:rFonts w:hint="default"/>
      </w:rPr>
    </w:lvl>
    <w:lvl w:ilvl="1">
      <w:start w:val="1"/>
      <w:numFmt w:val="decimal"/>
      <w:lvlText w:val="%2."/>
      <w:lvlJc w:val="left"/>
      <w:pPr>
        <w:ind w:left="106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DD541F0"/>
    <w:multiLevelType w:val="multilevel"/>
    <w:tmpl w:val="D298C41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lvlText w:val="5. %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nsid w:val="70B92B74"/>
    <w:multiLevelType w:val="hybridMultilevel"/>
    <w:tmpl w:val="0FCC86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21B51F2"/>
    <w:multiLevelType w:val="multilevel"/>
    <w:tmpl w:val="D298C41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lvlText w:val="5. %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725E4582"/>
    <w:multiLevelType w:val="multilevel"/>
    <w:tmpl w:val="E8D6DB6E"/>
    <w:styleLink w:val="Styl1"/>
    <w:lvl w:ilvl="0">
      <w:start w:val="1"/>
      <w:numFmt w:val="decimal"/>
      <w:lvlText w:val="%1."/>
      <w:lvlJc w:val="left"/>
      <w:pPr>
        <w:ind w:left="357" w:hanging="357"/>
      </w:pPr>
      <w:rPr>
        <w:rFonts w:hint="default"/>
      </w:rPr>
    </w:lvl>
    <w:lvl w:ilvl="1">
      <w:start w:val="1"/>
      <w:numFmt w:val="decimal"/>
      <w:isLgl/>
      <w:lvlText w:val="2.%1."/>
      <w:lvlJc w:val="left"/>
      <w:pPr>
        <w:ind w:left="357" w:hanging="357"/>
      </w:pPr>
      <w:rPr>
        <w:rFonts w:ascii="Times New Roman" w:hAnsi="Times New Roman" w:hint="default"/>
        <w:color w:val="auto"/>
        <w:sz w:val="24"/>
      </w:rPr>
    </w:lvl>
    <w:lvl w:ilvl="2">
      <w:start w:val="1"/>
      <w:numFmt w:val="decimal"/>
      <w:lvlText w:val="4. %3"/>
      <w:lvlJc w:val="left"/>
      <w:pPr>
        <w:ind w:left="357" w:hanging="357"/>
      </w:pPr>
      <w:rPr>
        <w:rFonts w:hint="default"/>
      </w:rPr>
    </w:lvl>
    <w:lvl w:ilvl="3">
      <w:start w:val="1"/>
      <w:numFmt w:val="decimal"/>
      <w:isLgl/>
      <w:lvlText w:val="%1.%2.%3.%4"/>
      <w:lvlJc w:val="left"/>
      <w:pPr>
        <w:ind w:left="357" w:hanging="357"/>
      </w:pPr>
      <w:rPr>
        <w:rFonts w:hint="default"/>
      </w:rPr>
    </w:lvl>
    <w:lvl w:ilvl="4">
      <w:start w:val="1"/>
      <w:numFmt w:val="decimal"/>
      <w:isLgl/>
      <w:lvlText w:val="%1.%2.%3.%4.%5"/>
      <w:lvlJc w:val="left"/>
      <w:pPr>
        <w:ind w:left="357" w:hanging="357"/>
      </w:pPr>
      <w:rPr>
        <w:rFonts w:hint="default"/>
      </w:rPr>
    </w:lvl>
    <w:lvl w:ilvl="5">
      <w:start w:val="1"/>
      <w:numFmt w:val="decimal"/>
      <w:isLgl/>
      <w:lvlText w:val="%1.%2.%3.%4.%5.%6"/>
      <w:lvlJc w:val="left"/>
      <w:pPr>
        <w:ind w:left="357" w:hanging="357"/>
      </w:pPr>
      <w:rPr>
        <w:rFonts w:hint="default"/>
      </w:rPr>
    </w:lvl>
    <w:lvl w:ilvl="6">
      <w:start w:val="1"/>
      <w:numFmt w:val="decimal"/>
      <w:isLgl/>
      <w:lvlText w:val="%1.%2.%3.%4.%5.%6.%7"/>
      <w:lvlJc w:val="left"/>
      <w:pPr>
        <w:ind w:left="357" w:hanging="357"/>
      </w:pPr>
      <w:rPr>
        <w:rFonts w:hint="default"/>
      </w:rPr>
    </w:lvl>
    <w:lvl w:ilvl="7">
      <w:start w:val="1"/>
      <w:numFmt w:val="decimal"/>
      <w:isLgl/>
      <w:lvlText w:val="%1.%2.%3.%4.%5.%6.%7.%8"/>
      <w:lvlJc w:val="left"/>
      <w:pPr>
        <w:ind w:left="357" w:hanging="357"/>
      </w:pPr>
      <w:rPr>
        <w:rFonts w:hint="default"/>
      </w:rPr>
    </w:lvl>
    <w:lvl w:ilvl="8">
      <w:start w:val="1"/>
      <w:numFmt w:val="decimal"/>
      <w:isLgl/>
      <w:lvlText w:val="%1.%2.%3.%4.%5.%6.%7.%8.%9"/>
      <w:lvlJc w:val="left"/>
      <w:pPr>
        <w:ind w:left="357" w:hanging="357"/>
      </w:pPr>
      <w:rPr>
        <w:rFonts w:hint="default"/>
      </w:rPr>
    </w:lvl>
  </w:abstractNum>
  <w:abstractNum w:abstractNumId="37">
    <w:nsid w:val="72FD23EC"/>
    <w:multiLevelType w:val="multilevel"/>
    <w:tmpl w:val="E1A0714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3642491"/>
    <w:multiLevelType w:val="hybridMultilevel"/>
    <w:tmpl w:val="18C81086"/>
    <w:lvl w:ilvl="0" w:tplc="70F4ACD0">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48E3FAE"/>
    <w:multiLevelType w:val="multilevel"/>
    <w:tmpl w:val="E1A0714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54937AF"/>
    <w:multiLevelType w:val="multilevel"/>
    <w:tmpl w:val="E7FE947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59538B2"/>
    <w:multiLevelType w:val="hybridMultilevel"/>
    <w:tmpl w:val="681C826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nsid w:val="78BC1FAE"/>
    <w:multiLevelType w:val="hybridMultilevel"/>
    <w:tmpl w:val="F6E44444"/>
    <w:lvl w:ilvl="0" w:tplc="654ECD96">
      <w:start w:val="1"/>
      <w:numFmt w:val="bullet"/>
      <w:lvlText w:val=""/>
      <w:lvlJc w:val="left"/>
      <w:pPr>
        <w:tabs>
          <w:tab w:val="num" w:pos="717"/>
        </w:tabs>
        <w:ind w:left="360" w:firstLine="357"/>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3">
    <w:nsid w:val="7B9848AD"/>
    <w:multiLevelType w:val="hybridMultilevel"/>
    <w:tmpl w:val="3C1A0420"/>
    <w:lvl w:ilvl="0" w:tplc="D3364BCA">
      <w:start w:val="1"/>
      <w:numFmt w:val="decimal"/>
      <w:lvlText w:val="4.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BF65FED"/>
    <w:multiLevelType w:val="hybridMultilevel"/>
    <w:tmpl w:val="D77C4654"/>
    <w:lvl w:ilvl="0" w:tplc="1AD60AA0">
      <w:start w:val="1"/>
      <w:numFmt w:val="decimal"/>
      <w:lvlText w:val="2.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9"/>
  </w:num>
  <w:num w:numId="2">
    <w:abstractNumId w:val="30"/>
  </w:num>
  <w:num w:numId="3">
    <w:abstractNumId w:val="5"/>
  </w:num>
  <w:num w:numId="4">
    <w:abstractNumId w:val="19"/>
  </w:num>
  <w:num w:numId="5">
    <w:abstractNumId w:val="42"/>
  </w:num>
  <w:num w:numId="6">
    <w:abstractNumId w:val="38"/>
  </w:num>
  <w:num w:numId="7">
    <w:abstractNumId w:val="23"/>
  </w:num>
  <w:num w:numId="8">
    <w:abstractNumId w:val="13"/>
  </w:num>
  <w:num w:numId="9">
    <w:abstractNumId w:val="20"/>
  </w:num>
  <w:num w:numId="10">
    <w:abstractNumId w:val="21"/>
  </w:num>
  <w:num w:numId="11">
    <w:abstractNumId w:val="1"/>
  </w:num>
  <w:num w:numId="12">
    <w:abstractNumId w:val="2"/>
  </w:num>
  <w:num w:numId="13">
    <w:abstractNumId w:val="3"/>
  </w:num>
  <w:num w:numId="14">
    <w:abstractNumId w:val="10"/>
  </w:num>
  <w:num w:numId="15">
    <w:abstractNumId w:val="4"/>
  </w:num>
  <w:num w:numId="16">
    <w:abstractNumId w:val="7"/>
  </w:num>
  <w:num w:numId="17">
    <w:abstractNumId w:val="14"/>
  </w:num>
  <w:num w:numId="18">
    <w:abstractNumId w:val="44"/>
  </w:num>
  <w:num w:numId="19">
    <w:abstractNumId w:val="31"/>
  </w:num>
  <w:num w:numId="20">
    <w:abstractNumId w:val="44"/>
    <w:lvlOverride w:ilvl="0">
      <w:startOverride w:val="1"/>
    </w:lvlOverride>
  </w:num>
  <w:num w:numId="21">
    <w:abstractNumId w:val="29"/>
  </w:num>
  <w:num w:numId="22">
    <w:abstractNumId w:val="29"/>
  </w:num>
  <w:num w:numId="23">
    <w:abstractNumId w:val="22"/>
  </w:num>
  <w:num w:numId="24">
    <w:abstractNumId w:val="43"/>
  </w:num>
  <w:num w:numId="25">
    <w:abstractNumId w:val="9"/>
  </w:num>
  <w:num w:numId="26">
    <w:abstractNumId w:val="15"/>
  </w:num>
  <w:num w:numId="27">
    <w:abstractNumId w:val="16"/>
  </w:num>
  <w:num w:numId="28">
    <w:abstractNumId w:val="33"/>
  </w:num>
  <w:num w:numId="29">
    <w:abstractNumId w:val="35"/>
  </w:num>
  <w:num w:numId="30">
    <w:abstractNumId w:val="26"/>
  </w:num>
  <w:num w:numId="31">
    <w:abstractNumId w:val="36"/>
  </w:num>
  <w:num w:numId="32">
    <w:abstractNumId w:val="28"/>
  </w:num>
  <w:num w:numId="33">
    <w:abstractNumId w:val="27"/>
  </w:num>
  <w:num w:numId="34">
    <w:abstractNumId w:val="11"/>
  </w:num>
  <w:num w:numId="35">
    <w:abstractNumId w:val="40"/>
  </w:num>
  <w:num w:numId="36">
    <w:abstractNumId w:val="37"/>
  </w:num>
  <w:num w:numId="37">
    <w:abstractNumId w:val="41"/>
  </w:num>
  <w:num w:numId="38">
    <w:abstractNumId w:val="8"/>
  </w:num>
  <w:num w:numId="39">
    <w:abstractNumId w:val="25"/>
  </w:num>
  <w:num w:numId="40">
    <w:abstractNumId w:val="32"/>
  </w:num>
  <w:num w:numId="41">
    <w:abstractNumId w:val="17"/>
  </w:num>
  <w:num w:numId="42">
    <w:abstractNumId w:val="6"/>
  </w:num>
  <w:num w:numId="43">
    <w:abstractNumId w:val="24"/>
  </w:num>
  <w:num w:numId="44">
    <w:abstractNumId w:val="34"/>
  </w:num>
  <w:num w:numId="45">
    <w:abstractNumId w:val="18"/>
  </w:num>
  <w:num w:numId="46">
    <w:abstractNumId w:val="0"/>
  </w:num>
  <w:num w:numId="4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a Ludmila">
    <w15:presenceInfo w15:providerId="AD" w15:userId="S-1-5-21-1119819868-2073918768-1557819261-29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548D"/>
    <w:rsid w:val="00002E15"/>
    <w:rsid w:val="0000789C"/>
    <w:rsid w:val="000101F4"/>
    <w:rsid w:val="000142CB"/>
    <w:rsid w:val="000149D9"/>
    <w:rsid w:val="000168C5"/>
    <w:rsid w:val="000173F0"/>
    <w:rsid w:val="00021E89"/>
    <w:rsid w:val="00026FC2"/>
    <w:rsid w:val="000318BE"/>
    <w:rsid w:val="00035CBB"/>
    <w:rsid w:val="00037711"/>
    <w:rsid w:val="00037F0E"/>
    <w:rsid w:val="000444E4"/>
    <w:rsid w:val="00045EAA"/>
    <w:rsid w:val="00051AF9"/>
    <w:rsid w:val="00056339"/>
    <w:rsid w:val="0006033B"/>
    <w:rsid w:val="00061BCE"/>
    <w:rsid w:val="0006203D"/>
    <w:rsid w:val="00063334"/>
    <w:rsid w:val="00074D74"/>
    <w:rsid w:val="00075F49"/>
    <w:rsid w:val="00083695"/>
    <w:rsid w:val="000A16EA"/>
    <w:rsid w:val="000A53F7"/>
    <w:rsid w:val="000B2173"/>
    <w:rsid w:val="000B2514"/>
    <w:rsid w:val="000B2F11"/>
    <w:rsid w:val="000B366B"/>
    <w:rsid w:val="000C4FC1"/>
    <w:rsid w:val="000D07B9"/>
    <w:rsid w:val="000D0929"/>
    <w:rsid w:val="000D253B"/>
    <w:rsid w:val="000D298E"/>
    <w:rsid w:val="000D5EE5"/>
    <w:rsid w:val="000E24A8"/>
    <w:rsid w:val="000E2DE2"/>
    <w:rsid w:val="000E6359"/>
    <w:rsid w:val="000F1EFA"/>
    <w:rsid w:val="000F4A32"/>
    <w:rsid w:val="000F5B40"/>
    <w:rsid w:val="000F6871"/>
    <w:rsid w:val="001025F5"/>
    <w:rsid w:val="00103602"/>
    <w:rsid w:val="001047AC"/>
    <w:rsid w:val="001053F8"/>
    <w:rsid w:val="00105A1E"/>
    <w:rsid w:val="0011188D"/>
    <w:rsid w:val="00113555"/>
    <w:rsid w:val="001173E4"/>
    <w:rsid w:val="00121D26"/>
    <w:rsid w:val="0013262F"/>
    <w:rsid w:val="00132DD7"/>
    <w:rsid w:val="0013483D"/>
    <w:rsid w:val="00135E81"/>
    <w:rsid w:val="001374AE"/>
    <w:rsid w:val="00142A00"/>
    <w:rsid w:val="001469F5"/>
    <w:rsid w:val="001501FB"/>
    <w:rsid w:val="00156159"/>
    <w:rsid w:val="00163227"/>
    <w:rsid w:val="001666D7"/>
    <w:rsid w:val="001677A9"/>
    <w:rsid w:val="00171840"/>
    <w:rsid w:val="00173FDE"/>
    <w:rsid w:val="00177EAB"/>
    <w:rsid w:val="00182F19"/>
    <w:rsid w:val="00183904"/>
    <w:rsid w:val="00187D7F"/>
    <w:rsid w:val="0019236F"/>
    <w:rsid w:val="001A1182"/>
    <w:rsid w:val="001A1782"/>
    <w:rsid w:val="001B3465"/>
    <w:rsid w:val="001B4B75"/>
    <w:rsid w:val="001B78E2"/>
    <w:rsid w:val="001C567B"/>
    <w:rsid w:val="001C62BB"/>
    <w:rsid w:val="001D179B"/>
    <w:rsid w:val="001D632A"/>
    <w:rsid w:val="001E4C2A"/>
    <w:rsid w:val="001E553C"/>
    <w:rsid w:val="001E7B69"/>
    <w:rsid w:val="001F1291"/>
    <w:rsid w:val="001F40BF"/>
    <w:rsid w:val="001F6C5C"/>
    <w:rsid w:val="00203631"/>
    <w:rsid w:val="00203E4E"/>
    <w:rsid w:val="00204E64"/>
    <w:rsid w:val="00205533"/>
    <w:rsid w:val="00206FE6"/>
    <w:rsid w:val="00210928"/>
    <w:rsid w:val="00212A39"/>
    <w:rsid w:val="002225E0"/>
    <w:rsid w:val="00222888"/>
    <w:rsid w:val="0022344B"/>
    <w:rsid w:val="00232554"/>
    <w:rsid w:val="002355CF"/>
    <w:rsid w:val="00240D4B"/>
    <w:rsid w:val="002458C8"/>
    <w:rsid w:val="00245C2D"/>
    <w:rsid w:val="0025153A"/>
    <w:rsid w:val="002520B1"/>
    <w:rsid w:val="0026045B"/>
    <w:rsid w:val="00263582"/>
    <w:rsid w:val="00270131"/>
    <w:rsid w:val="002801E8"/>
    <w:rsid w:val="0028109D"/>
    <w:rsid w:val="00282AD7"/>
    <w:rsid w:val="002838C3"/>
    <w:rsid w:val="00285416"/>
    <w:rsid w:val="0028711C"/>
    <w:rsid w:val="00287925"/>
    <w:rsid w:val="0029176E"/>
    <w:rsid w:val="002961A4"/>
    <w:rsid w:val="002A1240"/>
    <w:rsid w:val="002A4D5E"/>
    <w:rsid w:val="002A737C"/>
    <w:rsid w:val="002A7C92"/>
    <w:rsid w:val="002B74CD"/>
    <w:rsid w:val="002C03C6"/>
    <w:rsid w:val="002C2439"/>
    <w:rsid w:val="002C3495"/>
    <w:rsid w:val="002C5AE0"/>
    <w:rsid w:val="002C5D2E"/>
    <w:rsid w:val="002D135B"/>
    <w:rsid w:val="002E0F63"/>
    <w:rsid w:val="002E38FF"/>
    <w:rsid w:val="002E3D8E"/>
    <w:rsid w:val="002E6544"/>
    <w:rsid w:val="002F1716"/>
    <w:rsid w:val="002F6389"/>
    <w:rsid w:val="00305D74"/>
    <w:rsid w:val="00310671"/>
    <w:rsid w:val="00310E4E"/>
    <w:rsid w:val="00312CE7"/>
    <w:rsid w:val="00326C0F"/>
    <w:rsid w:val="00330B3C"/>
    <w:rsid w:val="00334DDC"/>
    <w:rsid w:val="0034230A"/>
    <w:rsid w:val="00344303"/>
    <w:rsid w:val="0034639B"/>
    <w:rsid w:val="00351B91"/>
    <w:rsid w:val="003536D0"/>
    <w:rsid w:val="00355589"/>
    <w:rsid w:val="00357BDB"/>
    <w:rsid w:val="00360271"/>
    <w:rsid w:val="00361E4F"/>
    <w:rsid w:val="0036486E"/>
    <w:rsid w:val="00374729"/>
    <w:rsid w:val="00380F9F"/>
    <w:rsid w:val="00383C49"/>
    <w:rsid w:val="00384BD3"/>
    <w:rsid w:val="00385294"/>
    <w:rsid w:val="00386C73"/>
    <w:rsid w:val="003923BB"/>
    <w:rsid w:val="003958A9"/>
    <w:rsid w:val="003962AC"/>
    <w:rsid w:val="00396745"/>
    <w:rsid w:val="00397652"/>
    <w:rsid w:val="003A26BC"/>
    <w:rsid w:val="003A2E3A"/>
    <w:rsid w:val="003A2EBF"/>
    <w:rsid w:val="003A60FE"/>
    <w:rsid w:val="003B0EA3"/>
    <w:rsid w:val="003B3D19"/>
    <w:rsid w:val="003D57B2"/>
    <w:rsid w:val="003E1796"/>
    <w:rsid w:val="003F398F"/>
    <w:rsid w:val="003F3A4A"/>
    <w:rsid w:val="003F4864"/>
    <w:rsid w:val="003F4A27"/>
    <w:rsid w:val="003F5549"/>
    <w:rsid w:val="003F5CFF"/>
    <w:rsid w:val="004010B6"/>
    <w:rsid w:val="00401394"/>
    <w:rsid w:val="004013B7"/>
    <w:rsid w:val="004019E4"/>
    <w:rsid w:val="00403F57"/>
    <w:rsid w:val="00406EF4"/>
    <w:rsid w:val="00413C3B"/>
    <w:rsid w:val="00415941"/>
    <w:rsid w:val="00415F2B"/>
    <w:rsid w:val="00421371"/>
    <w:rsid w:val="00425745"/>
    <w:rsid w:val="00426410"/>
    <w:rsid w:val="00431870"/>
    <w:rsid w:val="004321D3"/>
    <w:rsid w:val="00432797"/>
    <w:rsid w:val="004344E3"/>
    <w:rsid w:val="00441A85"/>
    <w:rsid w:val="00445FED"/>
    <w:rsid w:val="004468F2"/>
    <w:rsid w:val="00447DD9"/>
    <w:rsid w:val="004535A4"/>
    <w:rsid w:val="0045450F"/>
    <w:rsid w:val="00470F2C"/>
    <w:rsid w:val="00471D6A"/>
    <w:rsid w:val="00472332"/>
    <w:rsid w:val="00472F4D"/>
    <w:rsid w:val="004808C5"/>
    <w:rsid w:val="00493DDB"/>
    <w:rsid w:val="004967BD"/>
    <w:rsid w:val="004974F8"/>
    <w:rsid w:val="00497994"/>
    <w:rsid w:val="004A08EA"/>
    <w:rsid w:val="004A1A09"/>
    <w:rsid w:val="004A2E46"/>
    <w:rsid w:val="004A406B"/>
    <w:rsid w:val="004A490D"/>
    <w:rsid w:val="004A7018"/>
    <w:rsid w:val="004C286A"/>
    <w:rsid w:val="004D140F"/>
    <w:rsid w:val="004D5B4D"/>
    <w:rsid w:val="004E4A75"/>
    <w:rsid w:val="004F2F2E"/>
    <w:rsid w:val="004F7020"/>
    <w:rsid w:val="00500309"/>
    <w:rsid w:val="00500946"/>
    <w:rsid w:val="00502D2B"/>
    <w:rsid w:val="0050727C"/>
    <w:rsid w:val="005115BC"/>
    <w:rsid w:val="0051533E"/>
    <w:rsid w:val="00524759"/>
    <w:rsid w:val="00530876"/>
    <w:rsid w:val="005309A0"/>
    <w:rsid w:val="00537B6F"/>
    <w:rsid w:val="00541C5E"/>
    <w:rsid w:val="0054464C"/>
    <w:rsid w:val="00544A81"/>
    <w:rsid w:val="00553723"/>
    <w:rsid w:val="00553A52"/>
    <w:rsid w:val="00555B5F"/>
    <w:rsid w:val="00562C53"/>
    <w:rsid w:val="005672F7"/>
    <w:rsid w:val="00571ED5"/>
    <w:rsid w:val="005729A6"/>
    <w:rsid w:val="00580E89"/>
    <w:rsid w:val="0058135A"/>
    <w:rsid w:val="00581933"/>
    <w:rsid w:val="00583E3E"/>
    <w:rsid w:val="0058684D"/>
    <w:rsid w:val="00590658"/>
    <w:rsid w:val="00591FAF"/>
    <w:rsid w:val="00595687"/>
    <w:rsid w:val="005A4186"/>
    <w:rsid w:val="005A5577"/>
    <w:rsid w:val="005A5A8F"/>
    <w:rsid w:val="005B3F5B"/>
    <w:rsid w:val="005B5121"/>
    <w:rsid w:val="005B5EF6"/>
    <w:rsid w:val="005B6C5F"/>
    <w:rsid w:val="005C146F"/>
    <w:rsid w:val="005C1645"/>
    <w:rsid w:val="005C36F2"/>
    <w:rsid w:val="005C49A1"/>
    <w:rsid w:val="005C5C3C"/>
    <w:rsid w:val="005D0862"/>
    <w:rsid w:val="005D1354"/>
    <w:rsid w:val="005D1554"/>
    <w:rsid w:val="005E5918"/>
    <w:rsid w:val="005E6ACF"/>
    <w:rsid w:val="005E7EE1"/>
    <w:rsid w:val="005F01B0"/>
    <w:rsid w:val="005F0CE6"/>
    <w:rsid w:val="005F2673"/>
    <w:rsid w:val="005F2B74"/>
    <w:rsid w:val="005F47B1"/>
    <w:rsid w:val="005F4DD8"/>
    <w:rsid w:val="005F58A6"/>
    <w:rsid w:val="005F5AC8"/>
    <w:rsid w:val="005F7794"/>
    <w:rsid w:val="00603061"/>
    <w:rsid w:val="0060310A"/>
    <w:rsid w:val="006054DE"/>
    <w:rsid w:val="00607F77"/>
    <w:rsid w:val="00611279"/>
    <w:rsid w:val="00611A3E"/>
    <w:rsid w:val="006153F6"/>
    <w:rsid w:val="00616622"/>
    <w:rsid w:val="00617F13"/>
    <w:rsid w:val="00623178"/>
    <w:rsid w:val="00623A5E"/>
    <w:rsid w:val="00626A9E"/>
    <w:rsid w:val="00627A02"/>
    <w:rsid w:val="0063355C"/>
    <w:rsid w:val="00640265"/>
    <w:rsid w:val="0064527C"/>
    <w:rsid w:val="00645D1B"/>
    <w:rsid w:val="006476E3"/>
    <w:rsid w:val="00651792"/>
    <w:rsid w:val="0065439E"/>
    <w:rsid w:val="00661876"/>
    <w:rsid w:val="0066187A"/>
    <w:rsid w:val="00661CB4"/>
    <w:rsid w:val="00671948"/>
    <w:rsid w:val="00673451"/>
    <w:rsid w:val="0068517C"/>
    <w:rsid w:val="00693041"/>
    <w:rsid w:val="006B2BB0"/>
    <w:rsid w:val="006B4327"/>
    <w:rsid w:val="006B71E5"/>
    <w:rsid w:val="006C4075"/>
    <w:rsid w:val="006C7FD9"/>
    <w:rsid w:val="006D01E3"/>
    <w:rsid w:val="006D1C9B"/>
    <w:rsid w:val="006D71F5"/>
    <w:rsid w:val="006E3EC8"/>
    <w:rsid w:val="006E4D51"/>
    <w:rsid w:val="006E6493"/>
    <w:rsid w:val="006E6D4E"/>
    <w:rsid w:val="006F10A8"/>
    <w:rsid w:val="007007BA"/>
    <w:rsid w:val="0070389A"/>
    <w:rsid w:val="00715A95"/>
    <w:rsid w:val="0072241D"/>
    <w:rsid w:val="007354DB"/>
    <w:rsid w:val="007367DD"/>
    <w:rsid w:val="00753579"/>
    <w:rsid w:val="00754B83"/>
    <w:rsid w:val="00757EFA"/>
    <w:rsid w:val="007631E4"/>
    <w:rsid w:val="00765194"/>
    <w:rsid w:val="00766B7F"/>
    <w:rsid w:val="007678F1"/>
    <w:rsid w:val="007723A3"/>
    <w:rsid w:val="0077659D"/>
    <w:rsid w:val="007776CF"/>
    <w:rsid w:val="0078190C"/>
    <w:rsid w:val="00786949"/>
    <w:rsid w:val="00791B4A"/>
    <w:rsid w:val="007941EE"/>
    <w:rsid w:val="00795C59"/>
    <w:rsid w:val="007A27FD"/>
    <w:rsid w:val="007B0534"/>
    <w:rsid w:val="007B0B37"/>
    <w:rsid w:val="007B3889"/>
    <w:rsid w:val="007B3AC8"/>
    <w:rsid w:val="007B6BFC"/>
    <w:rsid w:val="007B6C02"/>
    <w:rsid w:val="007C0D31"/>
    <w:rsid w:val="007C1B24"/>
    <w:rsid w:val="007D19B5"/>
    <w:rsid w:val="007D4B79"/>
    <w:rsid w:val="007E37FA"/>
    <w:rsid w:val="007E4E3C"/>
    <w:rsid w:val="007E5E2E"/>
    <w:rsid w:val="007F0D7B"/>
    <w:rsid w:val="007F3DEC"/>
    <w:rsid w:val="007F40A3"/>
    <w:rsid w:val="007F540A"/>
    <w:rsid w:val="00802973"/>
    <w:rsid w:val="008056FF"/>
    <w:rsid w:val="00807032"/>
    <w:rsid w:val="008144C0"/>
    <w:rsid w:val="00814984"/>
    <w:rsid w:val="00815CEC"/>
    <w:rsid w:val="00821F02"/>
    <w:rsid w:val="0082465F"/>
    <w:rsid w:val="008261E6"/>
    <w:rsid w:val="00832564"/>
    <w:rsid w:val="00836B79"/>
    <w:rsid w:val="008378C2"/>
    <w:rsid w:val="00842793"/>
    <w:rsid w:val="00843946"/>
    <w:rsid w:val="008508C9"/>
    <w:rsid w:val="00853115"/>
    <w:rsid w:val="008532EC"/>
    <w:rsid w:val="00855551"/>
    <w:rsid w:val="0085733F"/>
    <w:rsid w:val="008601A0"/>
    <w:rsid w:val="00864365"/>
    <w:rsid w:val="00865E7D"/>
    <w:rsid w:val="00870098"/>
    <w:rsid w:val="00875534"/>
    <w:rsid w:val="00884827"/>
    <w:rsid w:val="0088617B"/>
    <w:rsid w:val="00886B91"/>
    <w:rsid w:val="00886EF5"/>
    <w:rsid w:val="00887E48"/>
    <w:rsid w:val="0089548D"/>
    <w:rsid w:val="00895B74"/>
    <w:rsid w:val="00897CCE"/>
    <w:rsid w:val="008A15B3"/>
    <w:rsid w:val="008A2405"/>
    <w:rsid w:val="008A3D39"/>
    <w:rsid w:val="008A4E2D"/>
    <w:rsid w:val="008B2CC7"/>
    <w:rsid w:val="008C2403"/>
    <w:rsid w:val="008C3AB6"/>
    <w:rsid w:val="008D2D8C"/>
    <w:rsid w:val="008D692E"/>
    <w:rsid w:val="008E633E"/>
    <w:rsid w:val="008E7A91"/>
    <w:rsid w:val="008E7F91"/>
    <w:rsid w:val="008F3328"/>
    <w:rsid w:val="008F779D"/>
    <w:rsid w:val="00902EDA"/>
    <w:rsid w:val="009032F5"/>
    <w:rsid w:val="00905140"/>
    <w:rsid w:val="00907579"/>
    <w:rsid w:val="0091492D"/>
    <w:rsid w:val="009232F1"/>
    <w:rsid w:val="0092781F"/>
    <w:rsid w:val="009315E7"/>
    <w:rsid w:val="00933959"/>
    <w:rsid w:val="00940224"/>
    <w:rsid w:val="009543A8"/>
    <w:rsid w:val="00956C39"/>
    <w:rsid w:val="00960CD4"/>
    <w:rsid w:val="00961E47"/>
    <w:rsid w:val="009631CE"/>
    <w:rsid w:val="009678F3"/>
    <w:rsid w:val="00970510"/>
    <w:rsid w:val="00975626"/>
    <w:rsid w:val="00976450"/>
    <w:rsid w:val="009804E7"/>
    <w:rsid w:val="00984DB4"/>
    <w:rsid w:val="00986CE4"/>
    <w:rsid w:val="009877EE"/>
    <w:rsid w:val="009923F8"/>
    <w:rsid w:val="009933D0"/>
    <w:rsid w:val="009940C2"/>
    <w:rsid w:val="009944F6"/>
    <w:rsid w:val="009963B2"/>
    <w:rsid w:val="009A3AA4"/>
    <w:rsid w:val="009A438F"/>
    <w:rsid w:val="009A74E8"/>
    <w:rsid w:val="009B7672"/>
    <w:rsid w:val="009C21DE"/>
    <w:rsid w:val="009C270C"/>
    <w:rsid w:val="009D2351"/>
    <w:rsid w:val="009D30DB"/>
    <w:rsid w:val="009D52E8"/>
    <w:rsid w:val="009D7D02"/>
    <w:rsid w:val="009E19DD"/>
    <w:rsid w:val="009E1BB7"/>
    <w:rsid w:val="009E2150"/>
    <w:rsid w:val="009E3144"/>
    <w:rsid w:val="009F0C14"/>
    <w:rsid w:val="009F0EEF"/>
    <w:rsid w:val="00A0183A"/>
    <w:rsid w:val="00A0232B"/>
    <w:rsid w:val="00A10624"/>
    <w:rsid w:val="00A11339"/>
    <w:rsid w:val="00A24D27"/>
    <w:rsid w:val="00A31C28"/>
    <w:rsid w:val="00A33BD0"/>
    <w:rsid w:val="00A34330"/>
    <w:rsid w:val="00A37C4D"/>
    <w:rsid w:val="00A45DB1"/>
    <w:rsid w:val="00A514E9"/>
    <w:rsid w:val="00A54EE8"/>
    <w:rsid w:val="00A5593B"/>
    <w:rsid w:val="00A57A8E"/>
    <w:rsid w:val="00A62C14"/>
    <w:rsid w:val="00A6532D"/>
    <w:rsid w:val="00A66585"/>
    <w:rsid w:val="00A71646"/>
    <w:rsid w:val="00A75B42"/>
    <w:rsid w:val="00A80244"/>
    <w:rsid w:val="00A82346"/>
    <w:rsid w:val="00A83759"/>
    <w:rsid w:val="00A85AA3"/>
    <w:rsid w:val="00A8788A"/>
    <w:rsid w:val="00A87F98"/>
    <w:rsid w:val="00A92757"/>
    <w:rsid w:val="00AA2734"/>
    <w:rsid w:val="00AA6ACF"/>
    <w:rsid w:val="00AB423F"/>
    <w:rsid w:val="00AC09CA"/>
    <w:rsid w:val="00AC1A6D"/>
    <w:rsid w:val="00AD0D68"/>
    <w:rsid w:val="00AF3E6F"/>
    <w:rsid w:val="00B04DD8"/>
    <w:rsid w:val="00B1437A"/>
    <w:rsid w:val="00B229AD"/>
    <w:rsid w:val="00B22DFA"/>
    <w:rsid w:val="00B23A84"/>
    <w:rsid w:val="00B243AA"/>
    <w:rsid w:val="00B25230"/>
    <w:rsid w:val="00B25257"/>
    <w:rsid w:val="00B267BF"/>
    <w:rsid w:val="00B279F7"/>
    <w:rsid w:val="00B348D5"/>
    <w:rsid w:val="00B373AD"/>
    <w:rsid w:val="00B37E6E"/>
    <w:rsid w:val="00B43DF7"/>
    <w:rsid w:val="00B44B1A"/>
    <w:rsid w:val="00B47060"/>
    <w:rsid w:val="00B668EB"/>
    <w:rsid w:val="00B702C0"/>
    <w:rsid w:val="00B7055C"/>
    <w:rsid w:val="00B7277B"/>
    <w:rsid w:val="00B74A1C"/>
    <w:rsid w:val="00B75961"/>
    <w:rsid w:val="00B75BFC"/>
    <w:rsid w:val="00B8193F"/>
    <w:rsid w:val="00B8304F"/>
    <w:rsid w:val="00B86B21"/>
    <w:rsid w:val="00B904F6"/>
    <w:rsid w:val="00BA4830"/>
    <w:rsid w:val="00BB4B45"/>
    <w:rsid w:val="00BB5355"/>
    <w:rsid w:val="00BC7F17"/>
    <w:rsid w:val="00BD26E7"/>
    <w:rsid w:val="00BD36B1"/>
    <w:rsid w:val="00BD5918"/>
    <w:rsid w:val="00BE01A3"/>
    <w:rsid w:val="00BE1127"/>
    <w:rsid w:val="00BE3159"/>
    <w:rsid w:val="00BF35A7"/>
    <w:rsid w:val="00BF70E7"/>
    <w:rsid w:val="00C02682"/>
    <w:rsid w:val="00C02E16"/>
    <w:rsid w:val="00C06DEF"/>
    <w:rsid w:val="00C07002"/>
    <w:rsid w:val="00C07A87"/>
    <w:rsid w:val="00C10053"/>
    <w:rsid w:val="00C123C2"/>
    <w:rsid w:val="00C1361B"/>
    <w:rsid w:val="00C20A48"/>
    <w:rsid w:val="00C27D14"/>
    <w:rsid w:val="00C317C2"/>
    <w:rsid w:val="00C41515"/>
    <w:rsid w:val="00C425A4"/>
    <w:rsid w:val="00C43568"/>
    <w:rsid w:val="00C448AF"/>
    <w:rsid w:val="00C57D9F"/>
    <w:rsid w:val="00C57F37"/>
    <w:rsid w:val="00C61EBC"/>
    <w:rsid w:val="00C62085"/>
    <w:rsid w:val="00C67966"/>
    <w:rsid w:val="00C81FB5"/>
    <w:rsid w:val="00C82CA9"/>
    <w:rsid w:val="00C85033"/>
    <w:rsid w:val="00C95B33"/>
    <w:rsid w:val="00C96E3A"/>
    <w:rsid w:val="00CA038E"/>
    <w:rsid w:val="00CA6B59"/>
    <w:rsid w:val="00CB42BC"/>
    <w:rsid w:val="00CB4CF8"/>
    <w:rsid w:val="00CB6A4C"/>
    <w:rsid w:val="00CC7769"/>
    <w:rsid w:val="00CD079C"/>
    <w:rsid w:val="00CD2A45"/>
    <w:rsid w:val="00CD4BCC"/>
    <w:rsid w:val="00CE16CF"/>
    <w:rsid w:val="00CE2868"/>
    <w:rsid w:val="00CF22E0"/>
    <w:rsid w:val="00CF268D"/>
    <w:rsid w:val="00CF3C54"/>
    <w:rsid w:val="00CF5F62"/>
    <w:rsid w:val="00CF6094"/>
    <w:rsid w:val="00CF6FDD"/>
    <w:rsid w:val="00D00AA1"/>
    <w:rsid w:val="00D010DF"/>
    <w:rsid w:val="00D022FA"/>
    <w:rsid w:val="00D02752"/>
    <w:rsid w:val="00D0505C"/>
    <w:rsid w:val="00D1168A"/>
    <w:rsid w:val="00D126A7"/>
    <w:rsid w:val="00D2121E"/>
    <w:rsid w:val="00D31BF7"/>
    <w:rsid w:val="00D325F4"/>
    <w:rsid w:val="00D37A22"/>
    <w:rsid w:val="00D41EEF"/>
    <w:rsid w:val="00D45CB9"/>
    <w:rsid w:val="00D57D4D"/>
    <w:rsid w:val="00D62CB2"/>
    <w:rsid w:val="00D66195"/>
    <w:rsid w:val="00D7030E"/>
    <w:rsid w:val="00D74799"/>
    <w:rsid w:val="00D74E5E"/>
    <w:rsid w:val="00D81CDC"/>
    <w:rsid w:val="00D81FED"/>
    <w:rsid w:val="00D8429F"/>
    <w:rsid w:val="00D84F8C"/>
    <w:rsid w:val="00D85FBA"/>
    <w:rsid w:val="00D86158"/>
    <w:rsid w:val="00D9177D"/>
    <w:rsid w:val="00D93B4E"/>
    <w:rsid w:val="00DA1404"/>
    <w:rsid w:val="00DA3117"/>
    <w:rsid w:val="00DB1C54"/>
    <w:rsid w:val="00DB7F75"/>
    <w:rsid w:val="00DC1155"/>
    <w:rsid w:val="00DC4F08"/>
    <w:rsid w:val="00DD79C2"/>
    <w:rsid w:val="00DE0883"/>
    <w:rsid w:val="00DE6AB7"/>
    <w:rsid w:val="00DF4F42"/>
    <w:rsid w:val="00E0058A"/>
    <w:rsid w:val="00E0559D"/>
    <w:rsid w:val="00E05BC9"/>
    <w:rsid w:val="00E078A4"/>
    <w:rsid w:val="00E10CAA"/>
    <w:rsid w:val="00E1200D"/>
    <w:rsid w:val="00E13CBF"/>
    <w:rsid w:val="00E16FB1"/>
    <w:rsid w:val="00E1708F"/>
    <w:rsid w:val="00E235BA"/>
    <w:rsid w:val="00E27F6C"/>
    <w:rsid w:val="00E416D0"/>
    <w:rsid w:val="00E44651"/>
    <w:rsid w:val="00E5185E"/>
    <w:rsid w:val="00E52676"/>
    <w:rsid w:val="00E52991"/>
    <w:rsid w:val="00E5703D"/>
    <w:rsid w:val="00E61C78"/>
    <w:rsid w:val="00E6366F"/>
    <w:rsid w:val="00E820BE"/>
    <w:rsid w:val="00E83B33"/>
    <w:rsid w:val="00E87553"/>
    <w:rsid w:val="00E90F8E"/>
    <w:rsid w:val="00E9358F"/>
    <w:rsid w:val="00E93A81"/>
    <w:rsid w:val="00EA0BED"/>
    <w:rsid w:val="00EA2C3A"/>
    <w:rsid w:val="00EA5B5E"/>
    <w:rsid w:val="00EB3431"/>
    <w:rsid w:val="00EC0B18"/>
    <w:rsid w:val="00EC1B9B"/>
    <w:rsid w:val="00EC36DE"/>
    <w:rsid w:val="00ED0266"/>
    <w:rsid w:val="00ED0503"/>
    <w:rsid w:val="00ED0CF2"/>
    <w:rsid w:val="00EE4443"/>
    <w:rsid w:val="00EE7538"/>
    <w:rsid w:val="00F07350"/>
    <w:rsid w:val="00F07974"/>
    <w:rsid w:val="00F10612"/>
    <w:rsid w:val="00F14617"/>
    <w:rsid w:val="00F14E25"/>
    <w:rsid w:val="00F2309B"/>
    <w:rsid w:val="00F23589"/>
    <w:rsid w:val="00F24987"/>
    <w:rsid w:val="00F24C98"/>
    <w:rsid w:val="00F33B32"/>
    <w:rsid w:val="00F33D40"/>
    <w:rsid w:val="00F35C70"/>
    <w:rsid w:val="00F35C8F"/>
    <w:rsid w:val="00F36933"/>
    <w:rsid w:val="00F369CA"/>
    <w:rsid w:val="00F41241"/>
    <w:rsid w:val="00F43A57"/>
    <w:rsid w:val="00F45C18"/>
    <w:rsid w:val="00F52FE5"/>
    <w:rsid w:val="00F560D8"/>
    <w:rsid w:val="00F60FF2"/>
    <w:rsid w:val="00F625F8"/>
    <w:rsid w:val="00F62F11"/>
    <w:rsid w:val="00F63C62"/>
    <w:rsid w:val="00F656EC"/>
    <w:rsid w:val="00F71CAA"/>
    <w:rsid w:val="00F74AF5"/>
    <w:rsid w:val="00F75A03"/>
    <w:rsid w:val="00F802E3"/>
    <w:rsid w:val="00F874DD"/>
    <w:rsid w:val="00F87B41"/>
    <w:rsid w:val="00F93C62"/>
    <w:rsid w:val="00F94E3B"/>
    <w:rsid w:val="00F97D12"/>
    <w:rsid w:val="00FA2826"/>
    <w:rsid w:val="00FB1F6C"/>
    <w:rsid w:val="00FB2BCC"/>
    <w:rsid w:val="00FB4F4A"/>
    <w:rsid w:val="00FB7875"/>
    <w:rsid w:val="00FC34F9"/>
    <w:rsid w:val="00FD0726"/>
    <w:rsid w:val="00FD214B"/>
    <w:rsid w:val="00FD6F50"/>
    <w:rsid w:val="00FF2CFC"/>
    <w:rsid w:val="00FF41A1"/>
    <w:rsid w:val="00FF511C"/>
    <w:rsid w:val="00FF5F87"/>
    <w:rsid w:val="00FF72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8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A4D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815CEC"/>
    <w:pPr>
      <w:keepNext/>
      <w:spacing w:before="600" w:after="360"/>
      <w:outlineLvl w:val="1"/>
    </w:pPr>
    <w:rPr>
      <w:b/>
      <w:sz w:val="28"/>
      <w:u w:val="single"/>
    </w:rPr>
  </w:style>
  <w:style w:type="paragraph" w:styleId="Nadpis3">
    <w:name w:val="heading 3"/>
    <w:basedOn w:val="Normln"/>
    <w:next w:val="Normln"/>
    <w:link w:val="Nadpis3Char"/>
    <w:uiPriority w:val="9"/>
    <w:unhideWhenUsed/>
    <w:qFormat/>
    <w:rsid w:val="00815CEC"/>
    <w:pPr>
      <w:keepNext/>
      <w:keepLines/>
      <w:spacing w:before="320" w:after="120"/>
      <w:ind w:left="1416"/>
      <w:outlineLvl w:val="2"/>
    </w:pPr>
    <w:rPr>
      <w:rFonts w:eastAsiaTheme="majorEastAsia" w:cstheme="majorBidi"/>
      <w:b/>
      <w:bCs/>
      <w:i/>
    </w:rPr>
  </w:style>
  <w:style w:type="paragraph" w:styleId="Nadpis4">
    <w:name w:val="heading 4"/>
    <w:basedOn w:val="Normln"/>
    <w:next w:val="Normln"/>
    <w:link w:val="Nadpis4Char"/>
    <w:uiPriority w:val="9"/>
    <w:unhideWhenUsed/>
    <w:qFormat/>
    <w:rsid w:val="0060310A"/>
    <w:pPr>
      <w:keepNext/>
      <w:keepLines/>
      <w:spacing w:before="200"/>
      <w:outlineLvl w:val="3"/>
    </w:pPr>
    <w:rPr>
      <w:rFonts w:asciiTheme="majorHAnsi" w:eastAsiaTheme="majorEastAsia" w:hAnsiTheme="majorHAnsi" w:cstheme="majorBidi"/>
      <w:b/>
      <w:bCs/>
      <w:i/>
      <w:iCs/>
    </w:rPr>
  </w:style>
  <w:style w:type="paragraph" w:styleId="Nadpis5">
    <w:name w:val="heading 5"/>
    <w:basedOn w:val="Normln"/>
    <w:next w:val="Normln"/>
    <w:link w:val="Nadpis5Char"/>
    <w:uiPriority w:val="9"/>
    <w:semiHidden/>
    <w:unhideWhenUsed/>
    <w:qFormat/>
    <w:rsid w:val="009678F3"/>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F45C18"/>
    <w:pPr>
      <w:keepNext/>
      <w:keepLines/>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9678F3"/>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9678F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9678F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15CEC"/>
    <w:rPr>
      <w:rFonts w:ascii="Times New Roman" w:eastAsia="Times New Roman" w:hAnsi="Times New Roman" w:cs="Times New Roman"/>
      <w:b/>
      <w:sz w:val="28"/>
      <w:szCs w:val="24"/>
      <w:u w:val="single"/>
      <w:lang w:eastAsia="cs-CZ"/>
    </w:rPr>
  </w:style>
  <w:style w:type="paragraph" w:styleId="Textpoznpodarou">
    <w:name w:val="footnote text"/>
    <w:aliases w:val="Footnote Text Char1,Footnote Text Char Char,Char,Char Char Char Char,Char Char Char Char Char Char,Footnote,Geneva 9,Font: Geneva 9,Boston 10,f,DSE note,ft,single space,fn"/>
    <w:basedOn w:val="Normln"/>
    <w:link w:val="TextpoznpodarouChar"/>
    <w:uiPriority w:val="99"/>
    <w:rsid w:val="0089548D"/>
    <w:rPr>
      <w:sz w:val="20"/>
      <w:szCs w:val="20"/>
    </w:rPr>
  </w:style>
  <w:style w:type="character" w:customStyle="1" w:styleId="TextpoznpodarouChar">
    <w:name w:val="Text pozn. pod čarou Char"/>
    <w:aliases w:val="Footnote Text Char1 Char,Footnote Text Char Char Char,Char Char,Char Char Char Char Char,Char Char Char Char Char Char Char,Footnote Char,Geneva 9 Char,Font: Geneva 9 Char,Boston 10 Char,f Char,DSE note Char,ft Char,fn Char"/>
    <w:basedOn w:val="Standardnpsmoodstavce"/>
    <w:link w:val="Textpoznpodarou"/>
    <w:uiPriority w:val="99"/>
    <w:rsid w:val="0089548D"/>
    <w:rPr>
      <w:rFonts w:ascii="Times New Roman" w:eastAsia="Times New Roman" w:hAnsi="Times New Roman" w:cs="Times New Roman"/>
      <w:sz w:val="20"/>
      <w:szCs w:val="20"/>
      <w:lang w:eastAsia="cs-CZ"/>
    </w:rPr>
  </w:style>
  <w:style w:type="character" w:styleId="Znakapoznpodarou">
    <w:name w:val="footnote reference"/>
    <w:aliases w:val="16 Point,Superscript 6 Point,Superscript 6 Point + 11 pt,ftref,fr,Footnote Ref in FtNote,footnote number Char Char1 Char Char Char1 Char Char Char Char Char Char, BVI fnr Char Char Char1 Char1 Char Char Char Char Char Char"/>
    <w:link w:val="footnotenumberCharChar1CharCharChar1CharCharCharCharChar"/>
    <w:rsid w:val="0089548D"/>
    <w:rPr>
      <w:vertAlign w:val="superscript"/>
    </w:rPr>
  </w:style>
  <w:style w:type="character" w:styleId="Hypertextovodkaz">
    <w:name w:val="Hyperlink"/>
    <w:rsid w:val="0089548D"/>
    <w:rPr>
      <w:color w:val="0000FF"/>
      <w:u w:val="single"/>
    </w:rPr>
  </w:style>
  <w:style w:type="character" w:customStyle="1" w:styleId="hps">
    <w:name w:val="hps"/>
    <w:basedOn w:val="Standardnpsmoodstavce"/>
    <w:rsid w:val="0089548D"/>
  </w:style>
  <w:style w:type="paragraph" w:customStyle="1" w:styleId="Odstavecseseznamem1">
    <w:name w:val="Odstavec se seznamem1"/>
    <w:basedOn w:val="Normln"/>
    <w:uiPriority w:val="34"/>
    <w:qFormat/>
    <w:rsid w:val="00581933"/>
    <w:pPr>
      <w:spacing w:after="120"/>
      <w:ind w:left="720"/>
      <w:contextualSpacing/>
      <w:jc w:val="both"/>
    </w:pPr>
    <w:rPr>
      <w:rFonts w:ascii="Calibri" w:hAnsi="Calibri"/>
      <w:sz w:val="22"/>
      <w:szCs w:val="22"/>
      <w:lang w:eastAsia="en-US"/>
    </w:rPr>
  </w:style>
  <w:style w:type="paragraph" w:customStyle="1" w:styleId="Poznmka">
    <w:name w:val="Poznámka"/>
    <w:basedOn w:val="Textpoznpodarou"/>
    <w:next w:val="Normln"/>
    <w:rsid w:val="00581933"/>
    <w:pPr>
      <w:spacing w:after="120"/>
      <w:jc w:val="both"/>
    </w:pPr>
    <w:rPr>
      <w:sz w:val="18"/>
    </w:rPr>
  </w:style>
  <w:style w:type="character" w:styleId="Odkaznakoment">
    <w:name w:val="annotation reference"/>
    <w:basedOn w:val="Standardnpsmoodstavce"/>
    <w:uiPriority w:val="99"/>
    <w:semiHidden/>
    <w:unhideWhenUsed/>
    <w:rsid w:val="000C4FC1"/>
    <w:rPr>
      <w:sz w:val="16"/>
      <w:szCs w:val="16"/>
    </w:rPr>
  </w:style>
  <w:style w:type="paragraph" w:styleId="Textkomente">
    <w:name w:val="annotation text"/>
    <w:basedOn w:val="Normln"/>
    <w:link w:val="TextkomenteChar"/>
    <w:uiPriority w:val="99"/>
    <w:semiHidden/>
    <w:unhideWhenUsed/>
    <w:rsid w:val="000C4FC1"/>
    <w:rPr>
      <w:sz w:val="20"/>
      <w:szCs w:val="20"/>
    </w:rPr>
  </w:style>
  <w:style w:type="character" w:customStyle="1" w:styleId="TextkomenteChar">
    <w:name w:val="Text komentáře Char"/>
    <w:basedOn w:val="Standardnpsmoodstavce"/>
    <w:link w:val="Textkomente"/>
    <w:uiPriority w:val="99"/>
    <w:semiHidden/>
    <w:rsid w:val="000C4FC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C4FC1"/>
    <w:rPr>
      <w:b/>
      <w:bCs/>
    </w:rPr>
  </w:style>
  <w:style w:type="character" w:customStyle="1" w:styleId="PedmtkomenteChar">
    <w:name w:val="Předmět komentáře Char"/>
    <w:basedOn w:val="TextkomenteChar"/>
    <w:link w:val="Pedmtkomente"/>
    <w:uiPriority w:val="99"/>
    <w:semiHidden/>
    <w:rsid w:val="000C4FC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C4FC1"/>
    <w:rPr>
      <w:rFonts w:ascii="Tahoma" w:hAnsi="Tahoma" w:cs="Tahoma"/>
      <w:sz w:val="16"/>
      <w:szCs w:val="16"/>
    </w:rPr>
  </w:style>
  <w:style w:type="character" w:customStyle="1" w:styleId="TextbublinyChar">
    <w:name w:val="Text bubliny Char"/>
    <w:basedOn w:val="Standardnpsmoodstavce"/>
    <w:link w:val="Textbubliny"/>
    <w:uiPriority w:val="99"/>
    <w:semiHidden/>
    <w:rsid w:val="000C4FC1"/>
    <w:rPr>
      <w:rFonts w:ascii="Tahoma" w:eastAsia="Times New Roman" w:hAnsi="Tahoma" w:cs="Tahoma"/>
      <w:sz w:val="16"/>
      <w:szCs w:val="16"/>
      <w:lang w:eastAsia="cs-CZ"/>
    </w:rPr>
  </w:style>
  <w:style w:type="character" w:customStyle="1" w:styleId="oecd-shared-footercopyright-first">
    <w:name w:val="oecd-shared-footer__copyright-first"/>
    <w:basedOn w:val="Standardnpsmoodstavce"/>
    <w:rsid w:val="000C4FC1"/>
  </w:style>
  <w:style w:type="character" w:customStyle="1" w:styleId="oecd-shared-footercopyright-second">
    <w:name w:val="oecd-shared-footer__copyright-second"/>
    <w:basedOn w:val="Standardnpsmoodstavce"/>
    <w:rsid w:val="000C4FC1"/>
  </w:style>
  <w:style w:type="character" w:customStyle="1" w:styleId="Nadpis1Char">
    <w:name w:val="Nadpis 1 Char"/>
    <w:basedOn w:val="Standardnpsmoodstavce"/>
    <w:link w:val="Nadpis1"/>
    <w:uiPriority w:val="9"/>
    <w:rsid w:val="002A4D5E"/>
    <w:rPr>
      <w:rFonts w:asciiTheme="majorHAnsi" w:eastAsiaTheme="majorEastAsia" w:hAnsiTheme="majorHAnsi" w:cstheme="majorBidi"/>
      <w:b/>
      <w:bCs/>
      <w:color w:val="365F91" w:themeColor="accent1" w:themeShade="BF"/>
      <w:sz w:val="28"/>
      <w:szCs w:val="28"/>
      <w:lang w:eastAsia="cs-CZ"/>
    </w:rPr>
  </w:style>
  <w:style w:type="character" w:styleId="Zvraznn">
    <w:name w:val="Emphasis"/>
    <w:basedOn w:val="Standardnpsmoodstavce"/>
    <w:uiPriority w:val="20"/>
    <w:qFormat/>
    <w:rsid w:val="002520B1"/>
    <w:rPr>
      <w:i/>
      <w:iCs/>
    </w:rPr>
  </w:style>
  <w:style w:type="character" w:customStyle="1" w:styleId="st">
    <w:name w:val="st"/>
    <w:basedOn w:val="Standardnpsmoodstavce"/>
    <w:rsid w:val="00766B7F"/>
  </w:style>
  <w:style w:type="paragraph" w:customStyle="1" w:styleId="footnotenumberCharChar1CharCharChar1CharCharCharCharChar">
    <w:name w:val="footnote number Char Char1 Char Char Char1 Char Char Char Char Char"/>
    <w:aliases w:val=" BVI fnr Char Char Char1 Char1 Char Char Char Char Char,BVI fnr Char1 Char Char Char1 Char Char Char Char Char,BVI fnr Char Char Char1 Char1 Char Char Char Char Char"/>
    <w:basedOn w:val="Normln"/>
    <w:next w:val="Textpoznpodarou"/>
    <w:link w:val="Znakapoznpodarou"/>
    <w:rsid w:val="009A3AA4"/>
    <w:pPr>
      <w:spacing w:after="160" w:line="240" w:lineRule="exact"/>
    </w:pPr>
    <w:rPr>
      <w:rFonts w:asciiTheme="minorHAnsi" w:eastAsiaTheme="minorHAnsi" w:hAnsiTheme="minorHAnsi" w:cstheme="minorBidi"/>
      <w:sz w:val="22"/>
      <w:szCs w:val="22"/>
      <w:vertAlign w:val="superscript"/>
      <w:lang w:eastAsia="en-US"/>
    </w:rPr>
  </w:style>
  <w:style w:type="character" w:styleId="Sledovanodkaz">
    <w:name w:val="FollowedHyperlink"/>
    <w:basedOn w:val="Standardnpsmoodstavce"/>
    <w:uiPriority w:val="99"/>
    <w:semiHidden/>
    <w:unhideWhenUsed/>
    <w:rsid w:val="00B668EB"/>
    <w:rPr>
      <w:color w:val="800080" w:themeColor="followedHyperlink"/>
      <w:u w:val="single"/>
    </w:rPr>
  </w:style>
  <w:style w:type="character" w:customStyle="1" w:styleId="highlight">
    <w:name w:val="highlight"/>
    <w:basedOn w:val="Standardnpsmoodstavce"/>
    <w:rsid w:val="004468F2"/>
  </w:style>
  <w:style w:type="character" w:customStyle="1" w:styleId="Nadpis6Char">
    <w:name w:val="Nadpis 6 Char"/>
    <w:basedOn w:val="Standardnpsmoodstavce"/>
    <w:link w:val="Nadpis6"/>
    <w:uiPriority w:val="9"/>
    <w:semiHidden/>
    <w:rsid w:val="00F45C18"/>
    <w:rPr>
      <w:rFonts w:asciiTheme="majorHAnsi" w:eastAsiaTheme="majorEastAsia" w:hAnsiTheme="majorHAnsi" w:cstheme="majorBidi"/>
      <w:color w:val="243F60" w:themeColor="accent1" w:themeShade="7F"/>
      <w:sz w:val="24"/>
      <w:szCs w:val="24"/>
      <w:lang w:eastAsia="cs-CZ"/>
    </w:rPr>
  </w:style>
  <w:style w:type="character" w:customStyle="1" w:styleId="apple-converted-space">
    <w:name w:val="apple-converted-space"/>
    <w:rsid w:val="00C43568"/>
  </w:style>
  <w:style w:type="paragraph" w:styleId="Odstavecseseznamem">
    <w:name w:val="List Paragraph"/>
    <w:basedOn w:val="Normln"/>
    <w:uiPriority w:val="34"/>
    <w:qFormat/>
    <w:rsid w:val="00121D26"/>
    <w:pPr>
      <w:ind w:left="720"/>
      <w:contextualSpacing/>
    </w:pPr>
  </w:style>
  <w:style w:type="paragraph" w:customStyle="1" w:styleId="Zkladntext3bezmezery">
    <w:name w:val="Základní text 3 bez mezery"/>
    <w:basedOn w:val="Zkladntext3"/>
    <w:next w:val="Zkladntext2"/>
    <w:rsid w:val="00121D26"/>
    <w:pPr>
      <w:spacing w:after="0"/>
    </w:pPr>
    <w:rPr>
      <w:rFonts w:eastAsia="Calibri"/>
      <w:b/>
      <w:i/>
      <w:sz w:val="24"/>
      <w:lang w:val="en-GB"/>
    </w:rPr>
  </w:style>
  <w:style w:type="paragraph" w:styleId="Zkladntext3">
    <w:name w:val="Body Text 3"/>
    <w:basedOn w:val="Normln"/>
    <w:link w:val="Zkladntext3Char"/>
    <w:uiPriority w:val="99"/>
    <w:semiHidden/>
    <w:unhideWhenUsed/>
    <w:rsid w:val="00121D26"/>
    <w:pPr>
      <w:spacing w:after="120"/>
    </w:pPr>
    <w:rPr>
      <w:sz w:val="16"/>
      <w:szCs w:val="16"/>
    </w:rPr>
  </w:style>
  <w:style w:type="character" w:customStyle="1" w:styleId="Zkladntext3Char">
    <w:name w:val="Základní text 3 Char"/>
    <w:basedOn w:val="Standardnpsmoodstavce"/>
    <w:link w:val="Zkladntext3"/>
    <w:uiPriority w:val="99"/>
    <w:semiHidden/>
    <w:rsid w:val="00121D26"/>
    <w:rPr>
      <w:rFonts w:ascii="Times New Roman" w:eastAsia="Times New Roman" w:hAnsi="Times New Roman" w:cs="Times New Roman"/>
      <w:sz w:val="16"/>
      <w:szCs w:val="16"/>
      <w:lang w:eastAsia="cs-CZ"/>
    </w:rPr>
  </w:style>
  <w:style w:type="paragraph" w:styleId="Zkladntext2">
    <w:name w:val="Body Text 2"/>
    <w:basedOn w:val="Normln"/>
    <w:link w:val="Zkladntext2Char"/>
    <w:semiHidden/>
    <w:unhideWhenUsed/>
    <w:rsid w:val="00121D26"/>
    <w:pPr>
      <w:spacing w:after="120" w:line="480" w:lineRule="auto"/>
    </w:pPr>
  </w:style>
  <w:style w:type="character" w:customStyle="1" w:styleId="Zkladntext2Char">
    <w:name w:val="Základní text 2 Char"/>
    <w:basedOn w:val="Standardnpsmoodstavce"/>
    <w:link w:val="Zkladntext2"/>
    <w:uiPriority w:val="99"/>
    <w:semiHidden/>
    <w:rsid w:val="00121D26"/>
    <w:rPr>
      <w:rFonts w:ascii="Times New Roman" w:eastAsia="Times New Roman" w:hAnsi="Times New Roman" w:cs="Times New Roman"/>
      <w:sz w:val="24"/>
      <w:szCs w:val="24"/>
      <w:lang w:eastAsia="cs-CZ"/>
    </w:rPr>
  </w:style>
  <w:style w:type="paragraph" w:styleId="Normlnweb">
    <w:name w:val="Normal (Web)"/>
    <w:basedOn w:val="Normln"/>
    <w:semiHidden/>
    <w:rsid w:val="00CB42BC"/>
    <w:pPr>
      <w:spacing w:before="100" w:beforeAutospacing="1" w:after="100" w:afterAutospacing="1"/>
    </w:pPr>
  </w:style>
  <w:style w:type="paragraph" w:styleId="Zkladntext">
    <w:name w:val="Body Text"/>
    <w:basedOn w:val="Normln"/>
    <w:link w:val="ZkladntextChar"/>
    <w:uiPriority w:val="99"/>
    <w:semiHidden/>
    <w:unhideWhenUsed/>
    <w:rsid w:val="00B47060"/>
    <w:pPr>
      <w:spacing w:after="120"/>
    </w:pPr>
  </w:style>
  <w:style w:type="character" w:customStyle="1" w:styleId="ZkladntextChar">
    <w:name w:val="Základní text Char"/>
    <w:basedOn w:val="Standardnpsmoodstavce"/>
    <w:link w:val="Zkladntext"/>
    <w:uiPriority w:val="99"/>
    <w:semiHidden/>
    <w:rsid w:val="00B47060"/>
    <w:rPr>
      <w:rFonts w:ascii="Times New Roman" w:eastAsia="Times New Roman" w:hAnsi="Times New Roman" w:cs="Times New Roman"/>
      <w:sz w:val="24"/>
      <w:szCs w:val="24"/>
      <w:lang w:eastAsia="cs-CZ"/>
    </w:rPr>
  </w:style>
  <w:style w:type="paragraph" w:customStyle="1" w:styleId="aktivity">
    <w:name w:val="aktivity"/>
    <w:basedOn w:val="Normln"/>
    <w:next w:val="Zkladntext"/>
    <w:rsid w:val="00A33BD0"/>
    <w:pPr>
      <w:suppressLineNumbers/>
      <w:suppressAutoHyphens/>
      <w:ind w:left="1442" w:hanging="435"/>
      <w:jc w:val="both"/>
    </w:pPr>
    <w:rPr>
      <w:bCs/>
      <w:u w:val="single"/>
      <w:lang w:eastAsia="ar-SA"/>
    </w:rPr>
  </w:style>
  <w:style w:type="paragraph" w:customStyle="1" w:styleId="aktivitytlo">
    <w:name w:val="aktivity_tělo"/>
    <w:basedOn w:val="Zkladntext"/>
    <w:rsid w:val="00A33BD0"/>
    <w:pPr>
      <w:suppressAutoHyphens/>
      <w:ind w:left="1026"/>
      <w:jc w:val="both"/>
    </w:pPr>
    <w:rPr>
      <w:lang w:eastAsia="ar-SA"/>
    </w:rPr>
  </w:style>
  <w:style w:type="character" w:styleId="Siln">
    <w:name w:val="Strong"/>
    <w:basedOn w:val="Standardnpsmoodstavce"/>
    <w:qFormat/>
    <w:rsid w:val="00B1437A"/>
    <w:rPr>
      <w:b/>
      <w:bCs/>
    </w:rPr>
  </w:style>
  <w:style w:type="paragraph" w:customStyle="1" w:styleId="Zkladntext1">
    <w:name w:val="Základní text 1"/>
    <w:basedOn w:val="Normln"/>
    <w:next w:val="Normln"/>
    <w:rsid w:val="009877EE"/>
    <w:pPr>
      <w:autoSpaceDE w:val="0"/>
      <w:autoSpaceDN w:val="0"/>
      <w:adjustRightInd w:val="0"/>
      <w:jc w:val="both"/>
    </w:pPr>
    <w:rPr>
      <w:rFonts w:ascii="Arial" w:hAnsi="Arial" w:cs="Arial"/>
      <w:sz w:val="22"/>
    </w:rPr>
  </w:style>
  <w:style w:type="paragraph" w:styleId="Obsah1">
    <w:name w:val="toc 1"/>
    <w:basedOn w:val="Normln"/>
    <w:rsid w:val="009C270C"/>
    <w:pPr>
      <w:tabs>
        <w:tab w:val="right" w:leader="dot" w:pos="9638"/>
      </w:tabs>
      <w:suppressAutoHyphens/>
      <w:jc w:val="both"/>
    </w:pPr>
    <w:rPr>
      <w:szCs w:val="20"/>
      <w:lang w:eastAsia="ar-SA"/>
    </w:rPr>
  </w:style>
  <w:style w:type="paragraph" w:styleId="Obsah2">
    <w:name w:val="toc 2"/>
    <w:basedOn w:val="Normln"/>
    <w:uiPriority w:val="39"/>
    <w:rsid w:val="009C270C"/>
    <w:pPr>
      <w:tabs>
        <w:tab w:val="right" w:leader="dot" w:pos="9355"/>
      </w:tabs>
      <w:suppressAutoHyphens/>
      <w:ind w:left="240"/>
      <w:jc w:val="both"/>
    </w:pPr>
    <w:rPr>
      <w:szCs w:val="20"/>
      <w:lang w:eastAsia="ar-SA"/>
    </w:rPr>
  </w:style>
  <w:style w:type="paragraph" w:customStyle="1" w:styleId="dka">
    <w:name w:val="Řádka"/>
    <w:rsid w:val="00B904F6"/>
    <w:pPr>
      <w:widowControl w:val="0"/>
      <w:suppressAutoHyphens/>
      <w:autoSpaceDE w:val="0"/>
      <w:spacing w:after="0" w:line="240" w:lineRule="auto"/>
    </w:pPr>
    <w:rPr>
      <w:rFonts w:ascii="TimesE" w:eastAsia="Times New Roman" w:hAnsi="TimesE" w:cs="Times New Roman"/>
      <w:color w:val="000000"/>
      <w:sz w:val="24"/>
      <w:szCs w:val="24"/>
      <w:lang w:eastAsia="ar-SA"/>
    </w:rPr>
  </w:style>
  <w:style w:type="character" w:customStyle="1" w:styleId="Nadpis3Char">
    <w:name w:val="Nadpis 3 Char"/>
    <w:basedOn w:val="Standardnpsmoodstavce"/>
    <w:link w:val="Nadpis3"/>
    <w:uiPriority w:val="9"/>
    <w:rsid w:val="00815CEC"/>
    <w:rPr>
      <w:rFonts w:ascii="Times New Roman" w:eastAsiaTheme="majorEastAsia" w:hAnsi="Times New Roman" w:cstheme="majorBidi"/>
      <w:b/>
      <w:bCs/>
      <w:i/>
      <w:sz w:val="24"/>
      <w:szCs w:val="24"/>
      <w:lang w:eastAsia="cs-CZ"/>
    </w:rPr>
  </w:style>
  <w:style w:type="character" w:customStyle="1" w:styleId="Nadpis4Char">
    <w:name w:val="Nadpis 4 Char"/>
    <w:basedOn w:val="Standardnpsmoodstavce"/>
    <w:link w:val="Nadpis4"/>
    <w:uiPriority w:val="9"/>
    <w:rsid w:val="0060310A"/>
    <w:rPr>
      <w:rFonts w:asciiTheme="majorHAnsi" w:eastAsiaTheme="majorEastAsia" w:hAnsiTheme="majorHAnsi" w:cstheme="majorBidi"/>
      <w:b/>
      <w:bCs/>
      <w:i/>
      <w:iCs/>
      <w:sz w:val="24"/>
      <w:szCs w:val="24"/>
      <w:lang w:eastAsia="cs-CZ"/>
    </w:rPr>
  </w:style>
  <w:style w:type="paragraph" w:styleId="Obsah3">
    <w:name w:val="toc 3"/>
    <w:basedOn w:val="Normln"/>
    <w:next w:val="Normln"/>
    <w:autoRedefine/>
    <w:uiPriority w:val="39"/>
    <w:unhideWhenUsed/>
    <w:rsid w:val="009678F3"/>
    <w:pPr>
      <w:spacing w:after="100"/>
      <w:ind w:left="480"/>
    </w:pPr>
  </w:style>
  <w:style w:type="paragraph" w:styleId="Obsah4">
    <w:name w:val="toc 4"/>
    <w:basedOn w:val="Normln"/>
    <w:next w:val="Normln"/>
    <w:autoRedefine/>
    <w:uiPriority w:val="39"/>
    <w:unhideWhenUsed/>
    <w:rsid w:val="009678F3"/>
    <w:pPr>
      <w:spacing w:after="100"/>
      <w:ind w:left="720"/>
    </w:pPr>
  </w:style>
  <w:style w:type="character" w:customStyle="1" w:styleId="Nadpis9Char">
    <w:name w:val="Nadpis 9 Char"/>
    <w:basedOn w:val="Standardnpsmoodstavce"/>
    <w:link w:val="Nadpis9"/>
    <w:uiPriority w:val="9"/>
    <w:semiHidden/>
    <w:rsid w:val="009678F3"/>
    <w:rPr>
      <w:rFonts w:asciiTheme="majorHAnsi" w:eastAsiaTheme="majorEastAsia" w:hAnsiTheme="majorHAnsi" w:cstheme="majorBidi"/>
      <w:i/>
      <w:iCs/>
      <w:color w:val="404040" w:themeColor="text1" w:themeTint="BF"/>
      <w:sz w:val="20"/>
      <w:szCs w:val="20"/>
      <w:lang w:eastAsia="cs-CZ"/>
    </w:rPr>
  </w:style>
  <w:style w:type="character" w:customStyle="1" w:styleId="Nadpis8Char">
    <w:name w:val="Nadpis 8 Char"/>
    <w:basedOn w:val="Standardnpsmoodstavce"/>
    <w:link w:val="Nadpis8"/>
    <w:uiPriority w:val="9"/>
    <w:semiHidden/>
    <w:rsid w:val="009678F3"/>
    <w:rPr>
      <w:rFonts w:asciiTheme="majorHAnsi" w:eastAsiaTheme="majorEastAsia" w:hAnsiTheme="majorHAnsi" w:cstheme="majorBidi"/>
      <w:color w:val="404040" w:themeColor="text1" w:themeTint="BF"/>
      <w:sz w:val="20"/>
      <w:szCs w:val="20"/>
      <w:lang w:eastAsia="cs-CZ"/>
    </w:rPr>
  </w:style>
  <w:style w:type="character" w:customStyle="1" w:styleId="Nadpis7Char">
    <w:name w:val="Nadpis 7 Char"/>
    <w:basedOn w:val="Standardnpsmoodstavce"/>
    <w:link w:val="Nadpis7"/>
    <w:uiPriority w:val="9"/>
    <w:semiHidden/>
    <w:rsid w:val="009678F3"/>
    <w:rPr>
      <w:rFonts w:asciiTheme="majorHAnsi" w:eastAsiaTheme="majorEastAsia" w:hAnsiTheme="majorHAnsi" w:cstheme="majorBidi"/>
      <w:i/>
      <w:iCs/>
      <w:color w:val="404040" w:themeColor="text1" w:themeTint="BF"/>
      <w:sz w:val="24"/>
      <w:szCs w:val="24"/>
      <w:lang w:eastAsia="cs-CZ"/>
    </w:rPr>
  </w:style>
  <w:style w:type="character" w:customStyle="1" w:styleId="Nadpis5Char">
    <w:name w:val="Nadpis 5 Char"/>
    <w:basedOn w:val="Standardnpsmoodstavce"/>
    <w:link w:val="Nadpis5"/>
    <w:uiPriority w:val="9"/>
    <w:semiHidden/>
    <w:rsid w:val="009678F3"/>
    <w:rPr>
      <w:rFonts w:asciiTheme="majorHAnsi" w:eastAsiaTheme="majorEastAsia" w:hAnsiTheme="majorHAnsi" w:cstheme="majorBidi"/>
      <w:color w:val="243F60" w:themeColor="accent1" w:themeShade="7F"/>
      <w:sz w:val="24"/>
      <w:szCs w:val="24"/>
      <w:lang w:eastAsia="cs-CZ"/>
    </w:rPr>
  </w:style>
  <w:style w:type="numbering" w:customStyle="1" w:styleId="Styl1">
    <w:name w:val="Styl1"/>
    <w:uiPriority w:val="99"/>
    <w:rsid w:val="004974F8"/>
    <w:pPr>
      <w:numPr>
        <w:numId w:val="31"/>
      </w:numPr>
    </w:pPr>
  </w:style>
  <w:style w:type="paragraph" w:styleId="Obsah6">
    <w:name w:val="toc 6"/>
    <w:basedOn w:val="Normln"/>
    <w:next w:val="Normln"/>
    <w:autoRedefine/>
    <w:uiPriority w:val="39"/>
    <w:semiHidden/>
    <w:unhideWhenUsed/>
    <w:rsid w:val="009678F3"/>
    <w:pPr>
      <w:spacing w:after="100"/>
      <w:ind w:left="1200"/>
    </w:pPr>
  </w:style>
  <w:style w:type="numbering" w:customStyle="1" w:styleId="Styl2">
    <w:name w:val="Styl2"/>
    <w:uiPriority w:val="99"/>
    <w:rsid w:val="00886B91"/>
    <w:pPr>
      <w:numPr>
        <w:numId w:val="38"/>
      </w:numPr>
    </w:pPr>
  </w:style>
  <w:style w:type="paragraph" w:styleId="Revize">
    <w:name w:val="Revision"/>
    <w:hidden/>
    <w:uiPriority w:val="99"/>
    <w:semiHidden/>
    <w:rsid w:val="00F36933"/>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D31BF7"/>
    <w:pPr>
      <w:tabs>
        <w:tab w:val="center" w:pos="4536"/>
        <w:tab w:val="right" w:pos="9072"/>
      </w:tabs>
    </w:pPr>
  </w:style>
  <w:style w:type="character" w:customStyle="1" w:styleId="ZhlavChar">
    <w:name w:val="Záhlaví Char"/>
    <w:basedOn w:val="Standardnpsmoodstavce"/>
    <w:link w:val="Zhlav"/>
    <w:uiPriority w:val="99"/>
    <w:rsid w:val="00D31BF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31BF7"/>
    <w:pPr>
      <w:tabs>
        <w:tab w:val="center" w:pos="4536"/>
        <w:tab w:val="right" w:pos="9072"/>
      </w:tabs>
    </w:pPr>
  </w:style>
  <w:style w:type="character" w:customStyle="1" w:styleId="ZpatChar">
    <w:name w:val="Zápatí Char"/>
    <w:basedOn w:val="Standardnpsmoodstavce"/>
    <w:link w:val="Zpat"/>
    <w:uiPriority w:val="99"/>
    <w:rsid w:val="00D31BF7"/>
    <w:rPr>
      <w:rFonts w:ascii="Times New Roman" w:eastAsia="Times New Roman" w:hAnsi="Times New Roman" w:cs="Times New Roman"/>
      <w:sz w:val="24"/>
      <w:szCs w:val="24"/>
      <w:lang w:eastAsia="cs-CZ"/>
    </w:rPr>
  </w:style>
  <w:style w:type="paragraph" w:customStyle="1" w:styleId="Default">
    <w:name w:val="Default"/>
    <w:rsid w:val="00E93A81"/>
    <w:pPr>
      <w:autoSpaceDE w:val="0"/>
      <w:autoSpaceDN w:val="0"/>
      <w:adjustRightInd w:val="0"/>
      <w:spacing w:after="0" w:line="240" w:lineRule="auto"/>
    </w:pPr>
    <w:rPr>
      <w:rFonts w:ascii="Times New Roman" w:hAnsi="Times New Roman" w:cs="Times New Roman"/>
      <w:color w:val="000000"/>
      <w:sz w:val="24"/>
      <w:szCs w:val="24"/>
    </w:rPr>
  </w:style>
  <w:style w:type="paragraph" w:styleId="Prosttext">
    <w:name w:val="Plain Text"/>
    <w:basedOn w:val="Normln"/>
    <w:link w:val="ProsttextChar"/>
    <w:semiHidden/>
    <w:rsid w:val="009963B2"/>
    <w:rPr>
      <w:rFonts w:ascii="Courier New" w:hAnsi="Courier New"/>
      <w:sz w:val="20"/>
      <w:szCs w:val="20"/>
      <w:lang w:eastAsia="en-US"/>
    </w:rPr>
  </w:style>
  <w:style w:type="character" w:customStyle="1" w:styleId="ProsttextChar">
    <w:name w:val="Prostý text Char"/>
    <w:basedOn w:val="Standardnpsmoodstavce"/>
    <w:link w:val="Prosttext"/>
    <w:semiHidden/>
    <w:rsid w:val="009963B2"/>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2Char">
    <w:name w:val="Styl2"/>
    <w:pPr>
      <w:numPr>
        <w:numId w:val="38"/>
      </w:numPr>
    </w:pPr>
  </w:style>
  <w:style w:type="numbering" w:customStyle="1" w:styleId="Textpoznpodarou">
    <w:name w:val="Styl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7204">
      <w:bodyDiv w:val="1"/>
      <w:marLeft w:val="0"/>
      <w:marRight w:val="0"/>
      <w:marTop w:val="0"/>
      <w:marBottom w:val="0"/>
      <w:divBdr>
        <w:top w:val="none" w:sz="0" w:space="0" w:color="auto"/>
        <w:left w:val="none" w:sz="0" w:space="0" w:color="auto"/>
        <w:bottom w:val="none" w:sz="0" w:space="0" w:color="auto"/>
        <w:right w:val="none" w:sz="0" w:space="0" w:color="auto"/>
      </w:divBdr>
    </w:div>
    <w:div w:id="106659603">
      <w:bodyDiv w:val="1"/>
      <w:marLeft w:val="0"/>
      <w:marRight w:val="0"/>
      <w:marTop w:val="0"/>
      <w:marBottom w:val="0"/>
      <w:divBdr>
        <w:top w:val="none" w:sz="0" w:space="0" w:color="auto"/>
        <w:left w:val="none" w:sz="0" w:space="0" w:color="auto"/>
        <w:bottom w:val="none" w:sz="0" w:space="0" w:color="auto"/>
        <w:right w:val="none" w:sz="0" w:space="0" w:color="auto"/>
      </w:divBdr>
      <w:divsChild>
        <w:div w:id="1338575576">
          <w:marLeft w:val="0"/>
          <w:marRight w:val="180"/>
          <w:marTop w:val="0"/>
          <w:marBottom w:val="180"/>
          <w:divBdr>
            <w:top w:val="none" w:sz="0" w:space="0" w:color="auto"/>
            <w:left w:val="none" w:sz="0" w:space="0" w:color="auto"/>
            <w:bottom w:val="none" w:sz="0" w:space="0" w:color="auto"/>
            <w:right w:val="none" w:sz="0" w:space="0" w:color="auto"/>
          </w:divBdr>
          <w:divsChild>
            <w:div w:id="499200619">
              <w:marLeft w:val="0"/>
              <w:marRight w:val="0"/>
              <w:marTop w:val="0"/>
              <w:marBottom w:val="0"/>
              <w:divBdr>
                <w:top w:val="none" w:sz="0" w:space="0" w:color="auto"/>
                <w:left w:val="none" w:sz="0" w:space="0" w:color="auto"/>
                <w:bottom w:val="none" w:sz="0" w:space="0" w:color="auto"/>
                <w:right w:val="none" w:sz="0" w:space="0" w:color="auto"/>
              </w:divBdr>
              <w:divsChild>
                <w:div w:id="17740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0866">
      <w:bodyDiv w:val="1"/>
      <w:marLeft w:val="0"/>
      <w:marRight w:val="0"/>
      <w:marTop w:val="0"/>
      <w:marBottom w:val="0"/>
      <w:divBdr>
        <w:top w:val="none" w:sz="0" w:space="0" w:color="auto"/>
        <w:left w:val="none" w:sz="0" w:space="0" w:color="auto"/>
        <w:bottom w:val="none" w:sz="0" w:space="0" w:color="auto"/>
        <w:right w:val="none" w:sz="0" w:space="0" w:color="auto"/>
      </w:divBdr>
      <w:divsChild>
        <w:div w:id="2043898109">
          <w:marLeft w:val="0"/>
          <w:marRight w:val="0"/>
          <w:marTop w:val="0"/>
          <w:marBottom w:val="0"/>
          <w:divBdr>
            <w:top w:val="none" w:sz="0" w:space="0" w:color="auto"/>
            <w:left w:val="none" w:sz="0" w:space="0" w:color="auto"/>
            <w:bottom w:val="none" w:sz="0" w:space="0" w:color="auto"/>
            <w:right w:val="none" w:sz="0" w:space="0" w:color="auto"/>
          </w:divBdr>
        </w:div>
        <w:div w:id="1260985206">
          <w:marLeft w:val="0"/>
          <w:marRight w:val="0"/>
          <w:marTop w:val="0"/>
          <w:marBottom w:val="0"/>
          <w:divBdr>
            <w:top w:val="none" w:sz="0" w:space="0" w:color="auto"/>
            <w:left w:val="none" w:sz="0" w:space="0" w:color="auto"/>
            <w:bottom w:val="none" w:sz="0" w:space="0" w:color="auto"/>
            <w:right w:val="none" w:sz="0" w:space="0" w:color="auto"/>
          </w:divBdr>
        </w:div>
        <w:div w:id="105126111">
          <w:marLeft w:val="0"/>
          <w:marRight w:val="0"/>
          <w:marTop w:val="0"/>
          <w:marBottom w:val="0"/>
          <w:divBdr>
            <w:top w:val="none" w:sz="0" w:space="0" w:color="auto"/>
            <w:left w:val="none" w:sz="0" w:space="0" w:color="auto"/>
            <w:bottom w:val="none" w:sz="0" w:space="0" w:color="auto"/>
            <w:right w:val="none" w:sz="0" w:space="0" w:color="auto"/>
          </w:divBdr>
        </w:div>
        <w:div w:id="1099448794">
          <w:marLeft w:val="0"/>
          <w:marRight w:val="0"/>
          <w:marTop w:val="0"/>
          <w:marBottom w:val="0"/>
          <w:divBdr>
            <w:top w:val="none" w:sz="0" w:space="0" w:color="auto"/>
            <w:left w:val="none" w:sz="0" w:space="0" w:color="auto"/>
            <w:bottom w:val="none" w:sz="0" w:space="0" w:color="auto"/>
            <w:right w:val="none" w:sz="0" w:space="0" w:color="auto"/>
          </w:divBdr>
        </w:div>
        <w:div w:id="1736856918">
          <w:marLeft w:val="0"/>
          <w:marRight w:val="0"/>
          <w:marTop w:val="0"/>
          <w:marBottom w:val="0"/>
          <w:divBdr>
            <w:top w:val="none" w:sz="0" w:space="0" w:color="auto"/>
            <w:left w:val="none" w:sz="0" w:space="0" w:color="auto"/>
            <w:bottom w:val="none" w:sz="0" w:space="0" w:color="auto"/>
            <w:right w:val="none" w:sz="0" w:space="0" w:color="auto"/>
          </w:divBdr>
        </w:div>
        <w:div w:id="1445077753">
          <w:marLeft w:val="0"/>
          <w:marRight w:val="0"/>
          <w:marTop w:val="0"/>
          <w:marBottom w:val="0"/>
          <w:divBdr>
            <w:top w:val="none" w:sz="0" w:space="0" w:color="auto"/>
            <w:left w:val="none" w:sz="0" w:space="0" w:color="auto"/>
            <w:bottom w:val="none" w:sz="0" w:space="0" w:color="auto"/>
            <w:right w:val="none" w:sz="0" w:space="0" w:color="auto"/>
          </w:divBdr>
        </w:div>
        <w:div w:id="742488773">
          <w:marLeft w:val="0"/>
          <w:marRight w:val="0"/>
          <w:marTop w:val="0"/>
          <w:marBottom w:val="0"/>
          <w:divBdr>
            <w:top w:val="none" w:sz="0" w:space="0" w:color="auto"/>
            <w:left w:val="none" w:sz="0" w:space="0" w:color="auto"/>
            <w:bottom w:val="none" w:sz="0" w:space="0" w:color="auto"/>
            <w:right w:val="none" w:sz="0" w:space="0" w:color="auto"/>
          </w:divBdr>
        </w:div>
        <w:div w:id="231232427">
          <w:marLeft w:val="0"/>
          <w:marRight w:val="0"/>
          <w:marTop w:val="0"/>
          <w:marBottom w:val="0"/>
          <w:divBdr>
            <w:top w:val="none" w:sz="0" w:space="0" w:color="auto"/>
            <w:left w:val="none" w:sz="0" w:space="0" w:color="auto"/>
            <w:bottom w:val="none" w:sz="0" w:space="0" w:color="auto"/>
            <w:right w:val="none" w:sz="0" w:space="0" w:color="auto"/>
          </w:divBdr>
        </w:div>
        <w:div w:id="1472358765">
          <w:marLeft w:val="0"/>
          <w:marRight w:val="0"/>
          <w:marTop w:val="0"/>
          <w:marBottom w:val="0"/>
          <w:divBdr>
            <w:top w:val="none" w:sz="0" w:space="0" w:color="auto"/>
            <w:left w:val="none" w:sz="0" w:space="0" w:color="auto"/>
            <w:bottom w:val="none" w:sz="0" w:space="0" w:color="auto"/>
            <w:right w:val="none" w:sz="0" w:space="0" w:color="auto"/>
          </w:divBdr>
        </w:div>
        <w:div w:id="853037617">
          <w:marLeft w:val="0"/>
          <w:marRight w:val="0"/>
          <w:marTop w:val="0"/>
          <w:marBottom w:val="0"/>
          <w:divBdr>
            <w:top w:val="none" w:sz="0" w:space="0" w:color="auto"/>
            <w:left w:val="none" w:sz="0" w:space="0" w:color="auto"/>
            <w:bottom w:val="none" w:sz="0" w:space="0" w:color="auto"/>
            <w:right w:val="none" w:sz="0" w:space="0" w:color="auto"/>
          </w:divBdr>
        </w:div>
        <w:div w:id="1213345676">
          <w:marLeft w:val="0"/>
          <w:marRight w:val="0"/>
          <w:marTop w:val="0"/>
          <w:marBottom w:val="0"/>
          <w:divBdr>
            <w:top w:val="none" w:sz="0" w:space="0" w:color="auto"/>
            <w:left w:val="none" w:sz="0" w:space="0" w:color="auto"/>
            <w:bottom w:val="none" w:sz="0" w:space="0" w:color="auto"/>
            <w:right w:val="none" w:sz="0" w:space="0" w:color="auto"/>
          </w:divBdr>
        </w:div>
        <w:div w:id="785539443">
          <w:marLeft w:val="0"/>
          <w:marRight w:val="0"/>
          <w:marTop w:val="0"/>
          <w:marBottom w:val="0"/>
          <w:divBdr>
            <w:top w:val="none" w:sz="0" w:space="0" w:color="auto"/>
            <w:left w:val="none" w:sz="0" w:space="0" w:color="auto"/>
            <w:bottom w:val="none" w:sz="0" w:space="0" w:color="auto"/>
            <w:right w:val="none" w:sz="0" w:space="0" w:color="auto"/>
          </w:divBdr>
        </w:div>
        <w:div w:id="636566285">
          <w:marLeft w:val="0"/>
          <w:marRight w:val="0"/>
          <w:marTop w:val="0"/>
          <w:marBottom w:val="0"/>
          <w:divBdr>
            <w:top w:val="none" w:sz="0" w:space="0" w:color="auto"/>
            <w:left w:val="none" w:sz="0" w:space="0" w:color="auto"/>
            <w:bottom w:val="none" w:sz="0" w:space="0" w:color="auto"/>
            <w:right w:val="none" w:sz="0" w:space="0" w:color="auto"/>
          </w:divBdr>
        </w:div>
        <w:div w:id="1779568680">
          <w:marLeft w:val="0"/>
          <w:marRight w:val="0"/>
          <w:marTop w:val="0"/>
          <w:marBottom w:val="0"/>
          <w:divBdr>
            <w:top w:val="none" w:sz="0" w:space="0" w:color="auto"/>
            <w:left w:val="none" w:sz="0" w:space="0" w:color="auto"/>
            <w:bottom w:val="none" w:sz="0" w:space="0" w:color="auto"/>
            <w:right w:val="none" w:sz="0" w:space="0" w:color="auto"/>
          </w:divBdr>
        </w:div>
        <w:div w:id="1545172431">
          <w:marLeft w:val="0"/>
          <w:marRight w:val="0"/>
          <w:marTop w:val="0"/>
          <w:marBottom w:val="0"/>
          <w:divBdr>
            <w:top w:val="none" w:sz="0" w:space="0" w:color="auto"/>
            <w:left w:val="none" w:sz="0" w:space="0" w:color="auto"/>
            <w:bottom w:val="none" w:sz="0" w:space="0" w:color="auto"/>
            <w:right w:val="none" w:sz="0" w:space="0" w:color="auto"/>
          </w:divBdr>
        </w:div>
        <w:div w:id="704989881">
          <w:marLeft w:val="0"/>
          <w:marRight w:val="0"/>
          <w:marTop w:val="0"/>
          <w:marBottom w:val="0"/>
          <w:divBdr>
            <w:top w:val="none" w:sz="0" w:space="0" w:color="auto"/>
            <w:left w:val="none" w:sz="0" w:space="0" w:color="auto"/>
            <w:bottom w:val="none" w:sz="0" w:space="0" w:color="auto"/>
            <w:right w:val="none" w:sz="0" w:space="0" w:color="auto"/>
          </w:divBdr>
        </w:div>
        <w:div w:id="952320166">
          <w:marLeft w:val="0"/>
          <w:marRight w:val="0"/>
          <w:marTop w:val="0"/>
          <w:marBottom w:val="0"/>
          <w:divBdr>
            <w:top w:val="none" w:sz="0" w:space="0" w:color="auto"/>
            <w:left w:val="none" w:sz="0" w:space="0" w:color="auto"/>
            <w:bottom w:val="none" w:sz="0" w:space="0" w:color="auto"/>
            <w:right w:val="none" w:sz="0" w:space="0" w:color="auto"/>
          </w:divBdr>
        </w:div>
        <w:div w:id="1279530077">
          <w:marLeft w:val="0"/>
          <w:marRight w:val="0"/>
          <w:marTop w:val="0"/>
          <w:marBottom w:val="0"/>
          <w:divBdr>
            <w:top w:val="none" w:sz="0" w:space="0" w:color="auto"/>
            <w:left w:val="none" w:sz="0" w:space="0" w:color="auto"/>
            <w:bottom w:val="none" w:sz="0" w:space="0" w:color="auto"/>
            <w:right w:val="none" w:sz="0" w:space="0" w:color="auto"/>
          </w:divBdr>
        </w:div>
        <w:div w:id="1095520167">
          <w:marLeft w:val="0"/>
          <w:marRight w:val="0"/>
          <w:marTop w:val="0"/>
          <w:marBottom w:val="0"/>
          <w:divBdr>
            <w:top w:val="none" w:sz="0" w:space="0" w:color="auto"/>
            <w:left w:val="none" w:sz="0" w:space="0" w:color="auto"/>
            <w:bottom w:val="none" w:sz="0" w:space="0" w:color="auto"/>
            <w:right w:val="none" w:sz="0" w:space="0" w:color="auto"/>
          </w:divBdr>
        </w:div>
        <w:div w:id="1549026509">
          <w:marLeft w:val="0"/>
          <w:marRight w:val="0"/>
          <w:marTop w:val="0"/>
          <w:marBottom w:val="0"/>
          <w:divBdr>
            <w:top w:val="none" w:sz="0" w:space="0" w:color="auto"/>
            <w:left w:val="none" w:sz="0" w:space="0" w:color="auto"/>
            <w:bottom w:val="none" w:sz="0" w:space="0" w:color="auto"/>
            <w:right w:val="none" w:sz="0" w:space="0" w:color="auto"/>
          </w:divBdr>
        </w:div>
      </w:divsChild>
    </w:div>
    <w:div w:id="313997975">
      <w:bodyDiv w:val="1"/>
      <w:marLeft w:val="0"/>
      <w:marRight w:val="0"/>
      <w:marTop w:val="0"/>
      <w:marBottom w:val="0"/>
      <w:divBdr>
        <w:top w:val="none" w:sz="0" w:space="0" w:color="auto"/>
        <w:left w:val="none" w:sz="0" w:space="0" w:color="auto"/>
        <w:bottom w:val="none" w:sz="0" w:space="0" w:color="auto"/>
        <w:right w:val="none" w:sz="0" w:space="0" w:color="auto"/>
      </w:divBdr>
      <w:divsChild>
        <w:div w:id="1694451184">
          <w:marLeft w:val="0"/>
          <w:marRight w:val="0"/>
          <w:marTop w:val="0"/>
          <w:marBottom w:val="0"/>
          <w:divBdr>
            <w:top w:val="none" w:sz="0" w:space="0" w:color="auto"/>
            <w:left w:val="none" w:sz="0" w:space="0" w:color="auto"/>
            <w:bottom w:val="none" w:sz="0" w:space="0" w:color="auto"/>
            <w:right w:val="none" w:sz="0" w:space="0" w:color="auto"/>
          </w:divBdr>
        </w:div>
        <w:div w:id="668603951">
          <w:marLeft w:val="0"/>
          <w:marRight w:val="0"/>
          <w:marTop w:val="0"/>
          <w:marBottom w:val="0"/>
          <w:divBdr>
            <w:top w:val="none" w:sz="0" w:space="0" w:color="auto"/>
            <w:left w:val="none" w:sz="0" w:space="0" w:color="auto"/>
            <w:bottom w:val="none" w:sz="0" w:space="0" w:color="auto"/>
            <w:right w:val="none" w:sz="0" w:space="0" w:color="auto"/>
          </w:divBdr>
        </w:div>
        <w:div w:id="638609247">
          <w:marLeft w:val="0"/>
          <w:marRight w:val="0"/>
          <w:marTop w:val="0"/>
          <w:marBottom w:val="0"/>
          <w:divBdr>
            <w:top w:val="none" w:sz="0" w:space="0" w:color="auto"/>
            <w:left w:val="none" w:sz="0" w:space="0" w:color="auto"/>
            <w:bottom w:val="none" w:sz="0" w:space="0" w:color="auto"/>
            <w:right w:val="none" w:sz="0" w:space="0" w:color="auto"/>
          </w:divBdr>
        </w:div>
        <w:div w:id="1545603593">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450589831">
          <w:marLeft w:val="0"/>
          <w:marRight w:val="0"/>
          <w:marTop w:val="0"/>
          <w:marBottom w:val="0"/>
          <w:divBdr>
            <w:top w:val="none" w:sz="0" w:space="0" w:color="auto"/>
            <w:left w:val="none" w:sz="0" w:space="0" w:color="auto"/>
            <w:bottom w:val="none" w:sz="0" w:space="0" w:color="auto"/>
            <w:right w:val="none" w:sz="0" w:space="0" w:color="auto"/>
          </w:divBdr>
        </w:div>
      </w:divsChild>
    </w:div>
    <w:div w:id="374158457">
      <w:bodyDiv w:val="1"/>
      <w:marLeft w:val="0"/>
      <w:marRight w:val="0"/>
      <w:marTop w:val="0"/>
      <w:marBottom w:val="0"/>
      <w:divBdr>
        <w:top w:val="none" w:sz="0" w:space="0" w:color="auto"/>
        <w:left w:val="none" w:sz="0" w:space="0" w:color="auto"/>
        <w:bottom w:val="none" w:sz="0" w:space="0" w:color="auto"/>
        <w:right w:val="none" w:sz="0" w:space="0" w:color="auto"/>
      </w:divBdr>
      <w:divsChild>
        <w:div w:id="1113132582">
          <w:marLeft w:val="0"/>
          <w:marRight w:val="0"/>
          <w:marTop w:val="0"/>
          <w:marBottom w:val="0"/>
          <w:divBdr>
            <w:top w:val="none" w:sz="0" w:space="0" w:color="auto"/>
            <w:left w:val="none" w:sz="0" w:space="0" w:color="auto"/>
            <w:bottom w:val="none" w:sz="0" w:space="0" w:color="auto"/>
            <w:right w:val="none" w:sz="0" w:space="0" w:color="auto"/>
          </w:divBdr>
        </w:div>
        <w:div w:id="1117527850">
          <w:marLeft w:val="0"/>
          <w:marRight w:val="0"/>
          <w:marTop w:val="0"/>
          <w:marBottom w:val="0"/>
          <w:divBdr>
            <w:top w:val="none" w:sz="0" w:space="0" w:color="auto"/>
            <w:left w:val="none" w:sz="0" w:space="0" w:color="auto"/>
            <w:bottom w:val="none" w:sz="0" w:space="0" w:color="auto"/>
            <w:right w:val="none" w:sz="0" w:space="0" w:color="auto"/>
          </w:divBdr>
        </w:div>
        <w:div w:id="268126632">
          <w:marLeft w:val="0"/>
          <w:marRight w:val="0"/>
          <w:marTop w:val="0"/>
          <w:marBottom w:val="0"/>
          <w:divBdr>
            <w:top w:val="none" w:sz="0" w:space="0" w:color="auto"/>
            <w:left w:val="none" w:sz="0" w:space="0" w:color="auto"/>
            <w:bottom w:val="none" w:sz="0" w:space="0" w:color="auto"/>
            <w:right w:val="none" w:sz="0" w:space="0" w:color="auto"/>
          </w:divBdr>
        </w:div>
        <w:div w:id="1195264868">
          <w:marLeft w:val="0"/>
          <w:marRight w:val="0"/>
          <w:marTop w:val="0"/>
          <w:marBottom w:val="0"/>
          <w:divBdr>
            <w:top w:val="none" w:sz="0" w:space="0" w:color="auto"/>
            <w:left w:val="none" w:sz="0" w:space="0" w:color="auto"/>
            <w:bottom w:val="none" w:sz="0" w:space="0" w:color="auto"/>
            <w:right w:val="none" w:sz="0" w:space="0" w:color="auto"/>
          </w:divBdr>
        </w:div>
        <w:div w:id="1300762488">
          <w:marLeft w:val="0"/>
          <w:marRight w:val="0"/>
          <w:marTop w:val="0"/>
          <w:marBottom w:val="0"/>
          <w:divBdr>
            <w:top w:val="none" w:sz="0" w:space="0" w:color="auto"/>
            <w:left w:val="none" w:sz="0" w:space="0" w:color="auto"/>
            <w:bottom w:val="none" w:sz="0" w:space="0" w:color="auto"/>
            <w:right w:val="none" w:sz="0" w:space="0" w:color="auto"/>
          </w:divBdr>
        </w:div>
        <w:div w:id="2033798538">
          <w:marLeft w:val="0"/>
          <w:marRight w:val="0"/>
          <w:marTop w:val="0"/>
          <w:marBottom w:val="0"/>
          <w:divBdr>
            <w:top w:val="none" w:sz="0" w:space="0" w:color="auto"/>
            <w:left w:val="none" w:sz="0" w:space="0" w:color="auto"/>
            <w:bottom w:val="none" w:sz="0" w:space="0" w:color="auto"/>
            <w:right w:val="none" w:sz="0" w:space="0" w:color="auto"/>
          </w:divBdr>
        </w:div>
        <w:div w:id="1054041129">
          <w:marLeft w:val="0"/>
          <w:marRight w:val="0"/>
          <w:marTop w:val="0"/>
          <w:marBottom w:val="0"/>
          <w:divBdr>
            <w:top w:val="none" w:sz="0" w:space="0" w:color="auto"/>
            <w:left w:val="none" w:sz="0" w:space="0" w:color="auto"/>
            <w:bottom w:val="none" w:sz="0" w:space="0" w:color="auto"/>
            <w:right w:val="none" w:sz="0" w:space="0" w:color="auto"/>
          </w:divBdr>
        </w:div>
        <w:div w:id="546069146">
          <w:marLeft w:val="0"/>
          <w:marRight w:val="0"/>
          <w:marTop w:val="0"/>
          <w:marBottom w:val="0"/>
          <w:divBdr>
            <w:top w:val="none" w:sz="0" w:space="0" w:color="auto"/>
            <w:left w:val="none" w:sz="0" w:space="0" w:color="auto"/>
            <w:bottom w:val="none" w:sz="0" w:space="0" w:color="auto"/>
            <w:right w:val="none" w:sz="0" w:space="0" w:color="auto"/>
          </w:divBdr>
        </w:div>
        <w:div w:id="2046326565">
          <w:marLeft w:val="0"/>
          <w:marRight w:val="0"/>
          <w:marTop w:val="0"/>
          <w:marBottom w:val="0"/>
          <w:divBdr>
            <w:top w:val="none" w:sz="0" w:space="0" w:color="auto"/>
            <w:left w:val="none" w:sz="0" w:space="0" w:color="auto"/>
            <w:bottom w:val="none" w:sz="0" w:space="0" w:color="auto"/>
            <w:right w:val="none" w:sz="0" w:space="0" w:color="auto"/>
          </w:divBdr>
        </w:div>
        <w:div w:id="1687291899">
          <w:marLeft w:val="0"/>
          <w:marRight w:val="0"/>
          <w:marTop w:val="0"/>
          <w:marBottom w:val="0"/>
          <w:divBdr>
            <w:top w:val="none" w:sz="0" w:space="0" w:color="auto"/>
            <w:left w:val="none" w:sz="0" w:space="0" w:color="auto"/>
            <w:bottom w:val="none" w:sz="0" w:space="0" w:color="auto"/>
            <w:right w:val="none" w:sz="0" w:space="0" w:color="auto"/>
          </w:divBdr>
        </w:div>
        <w:div w:id="1137213363">
          <w:marLeft w:val="0"/>
          <w:marRight w:val="0"/>
          <w:marTop w:val="0"/>
          <w:marBottom w:val="0"/>
          <w:divBdr>
            <w:top w:val="none" w:sz="0" w:space="0" w:color="auto"/>
            <w:left w:val="none" w:sz="0" w:space="0" w:color="auto"/>
            <w:bottom w:val="none" w:sz="0" w:space="0" w:color="auto"/>
            <w:right w:val="none" w:sz="0" w:space="0" w:color="auto"/>
          </w:divBdr>
        </w:div>
        <w:div w:id="385615546">
          <w:marLeft w:val="0"/>
          <w:marRight w:val="0"/>
          <w:marTop w:val="0"/>
          <w:marBottom w:val="0"/>
          <w:divBdr>
            <w:top w:val="none" w:sz="0" w:space="0" w:color="auto"/>
            <w:left w:val="none" w:sz="0" w:space="0" w:color="auto"/>
            <w:bottom w:val="none" w:sz="0" w:space="0" w:color="auto"/>
            <w:right w:val="none" w:sz="0" w:space="0" w:color="auto"/>
          </w:divBdr>
        </w:div>
        <w:div w:id="609092540">
          <w:marLeft w:val="0"/>
          <w:marRight w:val="0"/>
          <w:marTop w:val="0"/>
          <w:marBottom w:val="0"/>
          <w:divBdr>
            <w:top w:val="none" w:sz="0" w:space="0" w:color="auto"/>
            <w:left w:val="none" w:sz="0" w:space="0" w:color="auto"/>
            <w:bottom w:val="none" w:sz="0" w:space="0" w:color="auto"/>
            <w:right w:val="none" w:sz="0" w:space="0" w:color="auto"/>
          </w:divBdr>
        </w:div>
        <w:div w:id="1471750181">
          <w:marLeft w:val="0"/>
          <w:marRight w:val="0"/>
          <w:marTop w:val="0"/>
          <w:marBottom w:val="0"/>
          <w:divBdr>
            <w:top w:val="none" w:sz="0" w:space="0" w:color="auto"/>
            <w:left w:val="none" w:sz="0" w:space="0" w:color="auto"/>
            <w:bottom w:val="none" w:sz="0" w:space="0" w:color="auto"/>
            <w:right w:val="none" w:sz="0" w:space="0" w:color="auto"/>
          </w:divBdr>
        </w:div>
        <w:div w:id="1231846242">
          <w:marLeft w:val="0"/>
          <w:marRight w:val="0"/>
          <w:marTop w:val="0"/>
          <w:marBottom w:val="0"/>
          <w:divBdr>
            <w:top w:val="none" w:sz="0" w:space="0" w:color="auto"/>
            <w:left w:val="none" w:sz="0" w:space="0" w:color="auto"/>
            <w:bottom w:val="none" w:sz="0" w:space="0" w:color="auto"/>
            <w:right w:val="none" w:sz="0" w:space="0" w:color="auto"/>
          </w:divBdr>
        </w:div>
        <w:div w:id="59138037">
          <w:marLeft w:val="0"/>
          <w:marRight w:val="0"/>
          <w:marTop w:val="0"/>
          <w:marBottom w:val="0"/>
          <w:divBdr>
            <w:top w:val="none" w:sz="0" w:space="0" w:color="auto"/>
            <w:left w:val="none" w:sz="0" w:space="0" w:color="auto"/>
            <w:bottom w:val="none" w:sz="0" w:space="0" w:color="auto"/>
            <w:right w:val="none" w:sz="0" w:space="0" w:color="auto"/>
          </w:divBdr>
        </w:div>
        <w:div w:id="1274249108">
          <w:marLeft w:val="0"/>
          <w:marRight w:val="0"/>
          <w:marTop w:val="0"/>
          <w:marBottom w:val="0"/>
          <w:divBdr>
            <w:top w:val="none" w:sz="0" w:space="0" w:color="auto"/>
            <w:left w:val="none" w:sz="0" w:space="0" w:color="auto"/>
            <w:bottom w:val="none" w:sz="0" w:space="0" w:color="auto"/>
            <w:right w:val="none" w:sz="0" w:space="0" w:color="auto"/>
          </w:divBdr>
        </w:div>
        <w:div w:id="219445376">
          <w:marLeft w:val="0"/>
          <w:marRight w:val="0"/>
          <w:marTop w:val="0"/>
          <w:marBottom w:val="0"/>
          <w:divBdr>
            <w:top w:val="none" w:sz="0" w:space="0" w:color="auto"/>
            <w:left w:val="none" w:sz="0" w:space="0" w:color="auto"/>
            <w:bottom w:val="none" w:sz="0" w:space="0" w:color="auto"/>
            <w:right w:val="none" w:sz="0" w:space="0" w:color="auto"/>
          </w:divBdr>
        </w:div>
        <w:div w:id="1935671507">
          <w:marLeft w:val="0"/>
          <w:marRight w:val="0"/>
          <w:marTop w:val="0"/>
          <w:marBottom w:val="0"/>
          <w:divBdr>
            <w:top w:val="none" w:sz="0" w:space="0" w:color="auto"/>
            <w:left w:val="none" w:sz="0" w:space="0" w:color="auto"/>
            <w:bottom w:val="none" w:sz="0" w:space="0" w:color="auto"/>
            <w:right w:val="none" w:sz="0" w:space="0" w:color="auto"/>
          </w:divBdr>
        </w:div>
        <w:div w:id="534999147">
          <w:marLeft w:val="0"/>
          <w:marRight w:val="0"/>
          <w:marTop w:val="0"/>
          <w:marBottom w:val="0"/>
          <w:divBdr>
            <w:top w:val="none" w:sz="0" w:space="0" w:color="auto"/>
            <w:left w:val="none" w:sz="0" w:space="0" w:color="auto"/>
            <w:bottom w:val="none" w:sz="0" w:space="0" w:color="auto"/>
            <w:right w:val="none" w:sz="0" w:space="0" w:color="auto"/>
          </w:divBdr>
        </w:div>
        <w:div w:id="1787919369">
          <w:marLeft w:val="0"/>
          <w:marRight w:val="0"/>
          <w:marTop w:val="0"/>
          <w:marBottom w:val="0"/>
          <w:divBdr>
            <w:top w:val="none" w:sz="0" w:space="0" w:color="auto"/>
            <w:left w:val="none" w:sz="0" w:space="0" w:color="auto"/>
            <w:bottom w:val="none" w:sz="0" w:space="0" w:color="auto"/>
            <w:right w:val="none" w:sz="0" w:space="0" w:color="auto"/>
          </w:divBdr>
        </w:div>
        <w:div w:id="614991447">
          <w:marLeft w:val="0"/>
          <w:marRight w:val="0"/>
          <w:marTop w:val="0"/>
          <w:marBottom w:val="0"/>
          <w:divBdr>
            <w:top w:val="none" w:sz="0" w:space="0" w:color="auto"/>
            <w:left w:val="none" w:sz="0" w:space="0" w:color="auto"/>
            <w:bottom w:val="none" w:sz="0" w:space="0" w:color="auto"/>
            <w:right w:val="none" w:sz="0" w:space="0" w:color="auto"/>
          </w:divBdr>
        </w:div>
        <w:div w:id="986590517">
          <w:marLeft w:val="0"/>
          <w:marRight w:val="0"/>
          <w:marTop w:val="0"/>
          <w:marBottom w:val="0"/>
          <w:divBdr>
            <w:top w:val="none" w:sz="0" w:space="0" w:color="auto"/>
            <w:left w:val="none" w:sz="0" w:space="0" w:color="auto"/>
            <w:bottom w:val="none" w:sz="0" w:space="0" w:color="auto"/>
            <w:right w:val="none" w:sz="0" w:space="0" w:color="auto"/>
          </w:divBdr>
        </w:div>
        <w:div w:id="1484736814">
          <w:marLeft w:val="0"/>
          <w:marRight w:val="0"/>
          <w:marTop w:val="0"/>
          <w:marBottom w:val="0"/>
          <w:divBdr>
            <w:top w:val="none" w:sz="0" w:space="0" w:color="auto"/>
            <w:left w:val="none" w:sz="0" w:space="0" w:color="auto"/>
            <w:bottom w:val="none" w:sz="0" w:space="0" w:color="auto"/>
            <w:right w:val="none" w:sz="0" w:space="0" w:color="auto"/>
          </w:divBdr>
        </w:div>
      </w:divsChild>
    </w:div>
    <w:div w:id="470556531">
      <w:bodyDiv w:val="1"/>
      <w:marLeft w:val="0"/>
      <w:marRight w:val="0"/>
      <w:marTop w:val="0"/>
      <w:marBottom w:val="0"/>
      <w:divBdr>
        <w:top w:val="none" w:sz="0" w:space="0" w:color="auto"/>
        <w:left w:val="none" w:sz="0" w:space="0" w:color="auto"/>
        <w:bottom w:val="none" w:sz="0" w:space="0" w:color="auto"/>
        <w:right w:val="none" w:sz="0" w:space="0" w:color="auto"/>
      </w:divBdr>
    </w:div>
    <w:div w:id="566720627">
      <w:bodyDiv w:val="1"/>
      <w:marLeft w:val="0"/>
      <w:marRight w:val="0"/>
      <w:marTop w:val="0"/>
      <w:marBottom w:val="0"/>
      <w:divBdr>
        <w:top w:val="none" w:sz="0" w:space="0" w:color="auto"/>
        <w:left w:val="none" w:sz="0" w:space="0" w:color="auto"/>
        <w:bottom w:val="none" w:sz="0" w:space="0" w:color="auto"/>
        <w:right w:val="none" w:sz="0" w:space="0" w:color="auto"/>
      </w:divBdr>
      <w:divsChild>
        <w:div w:id="187649101">
          <w:marLeft w:val="0"/>
          <w:marRight w:val="0"/>
          <w:marTop w:val="0"/>
          <w:marBottom w:val="0"/>
          <w:divBdr>
            <w:top w:val="none" w:sz="0" w:space="0" w:color="auto"/>
            <w:left w:val="none" w:sz="0" w:space="0" w:color="auto"/>
            <w:bottom w:val="none" w:sz="0" w:space="0" w:color="auto"/>
            <w:right w:val="none" w:sz="0" w:space="0" w:color="auto"/>
          </w:divBdr>
        </w:div>
        <w:div w:id="887569086">
          <w:marLeft w:val="0"/>
          <w:marRight w:val="0"/>
          <w:marTop w:val="0"/>
          <w:marBottom w:val="0"/>
          <w:divBdr>
            <w:top w:val="none" w:sz="0" w:space="0" w:color="auto"/>
            <w:left w:val="none" w:sz="0" w:space="0" w:color="auto"/>
            <w:bottom w:val="none" w:sz="0" w:space="0" w:color="auto"/>
            <w:right w:val="none" w:sz="0" w:space="0" w:color="auto"/>
          </w:divBdr>
        </w:div>
        <w:div w:id="501552302">
          <w:marLeft w:val="0"/>
          <w:marRight w:val="0"/>
          <w:marTop w:val="0"/>
          <w:marBottom w:val="0"/>
          <w:divBdr>
            <w:top w:val="none" w:sz="0" w:space="0" w:color="auto"/>
            <w:left w:val="none" w:sz="0" w:space="0" w:color="auto"/>
            <w:bottom w:val="none" w:sz="0" w:space="0" w:color="auto"/>
            <w:right w:val="none" w:sz="0" w:space="0" w:color="auto"/>
          </w:divBdr>
        </w:div>
        <w:div w:id="1873609457">
          <w:marLeft w:val="0"/>
          <w:marRight w:val="0"/>
          <w:marTop w:val="0"/>
          <w:marBottom w:val="0"/>
          <w:divBdr>
            <w:top w:val="none" w:sz="0" w:space="0" w:color="auto"/>
            <w:left w:val="none" w:sz="0" w:space="0" w:color="auto"/>
            <w:bottom w:val="none" w:sz="0" w:space="0" w:color="auto"/>
            <w:right w:val="none" w:sz="0" w:space="0" w:color="auto"/>
          </w:divBdr>
        </w:div>
        <w:div w:id="1710446604">
          <w:marLeft w:val="0"/>
          <w:marRight w:val="0"/>
          <w:marTop w:val="0"/>
          <w:marBottom w:val="0"/>
          <w:divBdr>
            <w:top w:val="none" w:sz="0" w:space="0" w:color="auto"/>
            <w:left w:val="none" w:sz="0" w:space="0" w:color="auto"/>
            <w:bottom w:val="none" w:sz="0" w:space="0" w:color="auto"/>
            <w:right w:val="none" w:sz="0" w:space="0" w:color="auto"/>
          </w:divBdr>
        </w:div>
        <w:div w:id="1983344885">
          <w:marLeft w:val="0"/>
          <w:marRight w:val="0"/>
          <w:marTop w:val="0"/>
          <w:marBottom w:val="0"/>
          <w:divBdr>
            <w:top w:val="none" w:sz="0" w:space="0" w:color="auto"/>
            <w:left w:val="none" w:sz="0" w:space="0" w:color="auto"/>
            <w:bottom w:val="none" w:sz="0" w:space="0" w:color="auto"/>
            <w:right w:val="none" w:sz="0" w:space="0" w:color="auto"/>
          </w:divBdr>
        </w:div>
        <w:div w:id="48070283">
          <w:marLeft w:val="0"/>
          <w:marRight w:val="0"/>
          <w:marTop w:val="0"/>
          <w:marBottom w:val="0"/>
          <w:divBdr>
            <w:top w:val="none" w:sz="0" w:space="0" w:color="auto"/>
            <w:left w:val="none" w:sz="0" w:space="0" w:color="auto"/>
            <w:bottom w:val="none" w:sz="0" w:space="0" w:color="auto"/>
            <w:right w:val="none" w:sz="0" w:space="0" w:color="auto"/>
          </w:divBdr>
        </w:div>
        <w:div w:id="1431119066">
          <w:marLeft w:val="0"/>
          <w:marRight w:val="0"/>
          <w:marTop w:val="0"/>
          <w:marBottom w:val="0"/>
          <w:divBdr>
            <w:top w:val="none" w:sz="0" w:space="0" w:color="auto"/>
            <w:left w:val="none" w:sz="0" w:space="0" w:color="auto"/>
            <w:bottom w:val="none" w:sz="0" w:space="0" w:color="auto"/>
            <w:right w:val="none" w:sz="0" w:space="0" w:color="auto"/>
          </w:divBdr>
        </w:div>
        <w:div w:id="1401517155">
          <w:marLeft w:val="0"/>
          <w:marRight w:val="0"/>
          <w:marTop w:val="0"/>
          <w:marBottom w:val="0"/>
          <w:divBdr>
            <w:top w:val="none" w:sz="0" w:space="0" w:color="auto"/>
            <w:left w:val="none" w:sz="0" w:space="0" w:color="auto"/>
            <w:bottom w:val="none" w:sz="0" w:space="0" w:color="auto"/>
            <w:right w:val="none" w:sz="0" w:space="0" w:color="auto"/>
          </w:divBdr>
        </w:div>
      </w:divsChild>
    </w:div>
    <w:div w:id="872618782">
      <w:bodyDiv w:val="1"/>
      <w:marLeft w:val="0"/>
      <w:marRight w:val="0"/>
      <w:marTop w:val="0"/>
      <w:marBottom w:val="0"/>
      <w:divBdr>
        <w:top w:val="none" w:sz="0" w:space="0" w:color="auto"/>
        <w:left w:val="none" w:sz="0" w:space="0" w:color="auto"/>
        <w:bottom w:val="none" w:sz="0" w:space="0" w:color="auto"/>
        <w:right w:val="none" w:sz="0" w:space="0" w:color="auto"/>
      </w:divBdr>
      <w:divsChild>
        <w:div w:id="2132747168">
          <w:marLeft w:val="0"/>
          <w:marRight w:val="0"/>
          <w:marTop w:val="0"/>
          <w:marBottom w:val="0"/>
          <w:divBdr>
            <w:top w:val="none" w:sz="0" w:space="0" w:color="auto"/>
            <w:left w:val="none" w:sz="0" w:space="0" w:color="auto"/>
            <w:bottom w:val="none" w:sz="0" w:space="0" w:color="auto"/>
            <w:right w:val="none" w:sz="0" w:space="0" w:color="auto"/>
          </w:divBdr>
        </w:div>
        <w:div w:id="1337994580">
          <w:marLeft w:val="0"/>
          <w:marRight w:val="0"/>
          <w:marTop w:val="0"/>
          <w:marBottom w:val="0"/>
          <w:divBdr>
            <w:top w:val="none" w:sz="0" w:space="0" w:color="auto"/>
            <w:left w:val="none" w:sz="0" w:space="0" w:color="auto"/>
            <w:bottom w:val="none" w:sz="0" w:space="0" w:color="auto"/>
            <w:right w:val="none" w:sz="0" w:space="0" w:color="auto"/>
          </w:divBdr>
        </w:div>
        <w:div w:id="2117871677">
          <w:marLeft w:val="0"/>
          <w:marRight w:val="0"/>
          <w:marTop w:val="0"/>
          <w:marBottom w:val="0"/>
          <w:divBdr>
            <w:top w:val="none" w:sz="0" w:space="0" w:color="auto"/>
            <w:left w:val="none" w:sz="0" w:space="0" w:color="auto"/>
            <w:bottom w:val="none" w:sz="0" w:space="0" w:color="auto"/>
            <w:right w:val="none" w:sz="0" w:space="0" w:color="auto"/>
          </w:divBdr>
        </w:div>
        <w:div w:id="891043885">
          <w:marLeft w:val="0"/>
          <w:marRight w:val="0"/>
          <w:marTop w:val="0"/>
          <w:marBottom w:val="0"/>
          <w:divBdr>
            <w:top w:val="none" w:sz="0" w:space="0" w:color="auto"/>
            <w:left w:val="none" w:sz="0" w:space="0" w:color="auto"/>
            <w:bottom w:val="none" w:sz="0" w:space="0" w:color="auto"/>
            <w:right w:val="none" w:sz="0" w:space="0" w:color="auto"/>
          </w:divBdr>
        </w:div>
        <w:div w:id="186530212">
          <w:marLeft w:val="0"/>
          <w:marRight w:val="0"/>
          <w:marTop w:val="0"/>
          <w:marBottom w:val="0"/>
          <w:divBdr>
            <w:top w:val="none" w:sz="0" w:space="0" w:color="auto"/>
            <w:left w:val="none" w:sz="0" w:space="0" w:color="auto"/>
            <w:bottom w:val="none" w:sz="0" w:space="0" w:color="auto"/>
            <w:right w:val="none" w:sz="0" w:space="0" w:color="auto"/>
          </w:divBdr>
        </w:div>
        <w:div w:id="1755735591">
          <w:marLeft w:val="0"/>
          <w:marRight w:val="0"/>
          <w:marTop w:val="0"/>
          <w:marBottom w:val="0"/>
          <w:divBdr>
            <w:top w:val="none" w:sz="0" w:space="0" w:color="auto"/>
            <w:left w:val="none" w:sz="0" w:space="0" w:color="auto"/>
            <w:bottom w:val="none" w:sz="0" w:space="0" w:color="auto"/>
            <w:right w:val="none" w:sz="0" w:space="0" w:color="auto"/>
          </w:divBdr>
        </w:div>
        <w:div w:id="434442993">
          <w:marLeft w:val="0"/>
          <w:marRight w:val="0"/>
          <w:marTop w:val="0"/>
          <w:marBottom w:val="0"/>
          <w:divBdr>
            <w:top w:val="none" w:sz="0" w:space="0" w:color="auto"/>
            <w:left w:val="none" w:sz="0" w:space="0" w:color="auto"/>
            <w:bottom w:val="none" w:sz="0" w:space="0" w:color="auto"/>
            <w:right w:val="none" w:sz="0" w:space="0" w:color="auto"/>
          </w:divBdr>
        </w:div>
        <w:div w:id="1087847596">
          <w:marLeft w:val="0"/>
          <w:marRight w:val="0"/>
          <w:marTop w:val="0"/>
          <w:marBottom w:val="0"/>
          <w:divBdr>
            <w:top w:val="none" w:sz="0" w:space="0" w:color="auto"/>
            <w:left w:val="none" w:sz="0" w:space="0" w:color="auto"/>
            <w:bottom w:val="none" w:sz="0" w:space="0" w:color="auto"/>
            <w:right w:val="none" w:sz="0" w:space="0" w:color="auto"/>
          </w:divBdr>
        </w:div>
      </w:divsChild>
    </w:div>
    <w:div w:id="875657516">
      <w:bodyDiv w:val="1"/>
      <w:marLeft w:val="0"/>
      <w:marRight w:val="0"/>
      <w:marTop w:val="0"/>
      <w:marBottom w:val="0"/>
      <w:divBdr>
        <w:top w:val="none" w:sz="0" w:space="0" w:color="auto"/>
        <w:left w:val="none" w:sz="0" w:space="0" w:color="auto"/>
        <w:bottom w:val="none" w:sz="0" w:space="0" w:color="auto"/>
        <w:right w:val="none" w:sz="0" w:space="0" w:color="auto"/>
      </w:divBdr>
    </w:div>
    <w:div w:id="898636373">
      <w:bodyDiv w:val="1"/>
      <w:marLeft w:val="0"/>
      <w:marRight w:val="0"/>
      <w:marTop w:val="0"/>
      <w:marBottom w:val="0"/>
      <w:divBdr>
        <w:top w:val="none" w:sz="0" w:space="0" w:color="auto"/>
        <w:left w:val="none" w:sz="0" w:space="0" w:color="auto"/>
        <w:bottom w:val="none" w:sz="0" w:space="0" w:color="auto"/>
        <w:right w:val="none" w:sz="0" w:space="0" w:color="auto"/>
      </w:divBdr>
    </w:div>
    <w:div w:id="980571167">
      <w:bodyDiv w:val="1"/>
      <w:marLeft w:val="0"/>
      <w:marRight w:val="0"/>
      <w:marTop w:val="0"/>
      <w:marBottom w:val="0"/>
      <w:divBdr>
        <w:top w:val="none" w:sz="0" w:space="0" w:color="auto"/>
        <w:left w:val="none" w:sz="0" w:space="0" w:color="auto"/>
        <w:bottom w:val="none" w:sz="0" w:space="0" w:color="auto"/>
        <w:right w:val="none" w:sz="0" w:space="0" w:color="auto"/>
      </w:divBdr>
      <w:divsChild>
        <w:div w:id="1058090923">
          <w:marLeft w:val="150"/>
          <w:marRight w:val="0"/>
          <w:marTop w:val="0"/>
          <w:marBottom w:val="45"/>
          <w:divBdr>
            <w:top w:val="none" w:sz="0" w:space="0" w:color="auto"/>
            <w:left w:val="none" w:sz="0" w:space="0" w:color="auto"/>
            <w:bottom w:val="none" w:sz="0" w:space="0" w:color="auto"/>
            <w:right w:val="none" w:sz="0" w:space="0" w:color="auto"/>
          </w:divBdr>
        </w:div>
      </w:divsChild>
    </w:div>
    <w:div w:id="994381588">
      <w:bodyDiv w:val="1"/>
      <w:marLeft w:val="0"/>
      <w:marRight w:val="0"/>
      <w:marTop w:val="0"/>
      <w:marBottom w:val="0"/>
      <w:divBdr>
        <w:top w:val="none" w:sz="0" w:space="0" w:color="auto"/>
        <w:left w:val="none" w:sz="0" w:space="0" w:color="auto"/>
        <w:bottom w:val="none" w:sz="0" w:space="0" w:color="auto"/>
        <w:right w:val="none" w:sz="0" w:space="0" w:color="auto"/>
      </w:divBdr>
    </w:div>
    <w:div w:id="1270041857">
      <w:bodyDiv w:val="1"/>
      <w:marLeft w:val="0"/>
      <w:marRight w:val="0"/>
      <w:marTop w:val="0"/>
      <w:marBottom w:val="0"/>
      <w:divBdr>
        <w:top w:val="none" w:sz="0" w:space="0" w:color="auto"/>
        <w:left w:val="none" w:sz="0" w:space="0" w:color="auto"/>
        <w:bottom w:val="none" w:sz="0" w:space="0" w:color="auto"/>
        <w:right w:val="none" w:sz="0" w:space="0" w:color="auto"/>
      </w:divBdr>
      <w:divsChild>
        <w:div w:id="1971473435">
          <w:marLeft w:val="0"/>
          <w:marRight w:val="0"/>
          <w:marTop w:val="0"/>
          <w:marBottom w:val="0"/>
          <w:divBdr>
            <w:top w:val="none" w:sz="0" w:space="0" w:color="auto"/>
            <w:left w:val="none" w:sz="0" w:space="0" w:color="auto"/>
            <w:bottom w:val="none" w:sz="0" w:space="0" w:color="auto"/>
            <w:right w:val="none" w:sz="0" w:space="0" w:color="auto"/>
          </w:divBdr>
        </w:div>
        <w:div w:id="1007056356">
          <w:marLeft w:val="0"/>
          <w:marRight w:val="0"/>
          <w:marTop w:val="0"/>
          <w:marBottom w:val="0"/>
          <w:divBdr>
            <w:top w:val="none" w:sz="0" w:space="0" w:color="auto"/>
            <w:left w:val="none" w:sz="0" w:space="0" w:color="auto"/>
            <w:bottom w:val="none" w:sz="0" w:space="0" w:color="auto"/>
            <w:right w:val="none" w:sz="0" w:space="0" w:color="auto"/>
          </w:divBdr>
        </w:div>
        <w:div w:id="1366323814">
          <w:marLeft w:val="0"/>
          <w:marRight w:val="0"/>
          <w:marTop w:val="0"/>
          <w:marBottom w:val="0"/>
          <w:divBdr>
            <w:top w:val="none" w:sz="0" w:space="0" w:color="auto"/>
            <w:left w:val="none" w:sz="0" w:space="0" w:color="auto"/>
            <w:bottom w:val="none" w:sz="0" w:space="0" w:color="auto"/>
            <w:right w:val="none" w:sz="0" w:space="0" w:color="auto"/>
          </w:divBdr>
        </w:div>
        <w:div w:id="1621450810">
          <w:marLeft w:val="0"/>
          <w:marRight w:val="0"/>
          <w:marTop w:val="0"/>
          <w:marBottom w:val="0"/>
          <w:divBdr>
            <w:top w:val="none" w:sz="0" w:space="0" w:color="auto"/>
            <w:left w:val="none" w:sz="0" w:space="0" w:color="auto"/>
            <w:bottom w:val="none" w:sz="0" w:space="0" w:color="auto"/>
            <w:right w:val="none" w:sz="0" w:space="0" w:color="auto"/>
          </w:divBdr>
        </w:div>
        <w:div w:id="720246003">
          <w:marLeft w:val="0"/>
          <w:marRight w:val="0"/>
          <w:marTop w:val="0"/>
          <w:marBottom w:val="0"/>
          <w:divBdr>
            <w:top w:val="none" w:sz="0" w:space="0" w:color="auto"/>
            <w:left w:val="none" w:sz="0" w:space="0" w:color="auto"/>
            <w:bottom w:val="none" w:sz="0" w:space="0" w:color="auto"/>
            <w:right w:val="none" w:sz="0" w:space="0" w:color="auto"/>
          </w:divBdr>
        </w:div>
      </w:divsChild>
    </w:div>
    <w:div w:id="1568608579">
      <w:bodyDiv w:val="1"/>
      <w:marLeft w:val="0"/>
      <w:marRight w:val="0"/>
      <w:marTop w:val="0"/>
      <w:marBottom w:val="0"/>
      <w:divBdr>
        <w:top w:val="none" w:sz="0" w:space="0" w:color="auto"/>
        <w:left w:val="none" w:sz="0" w:space="0" w:color="auto"/>
        <w:bottom w:val="none" w:sz="0" w:space="0" w:color="auto"/>
        <w:right w:val="none" w:sz="0" w:space="0" w:color="auto"/>
      </w:divBdr>
      <w:divsChild>
        <w:div w:id="847014556">
          <w:marLeft w:val="0"/>
          <w:marRight w:val="0"/>
          <w:marTop w:val="0"/>
          <w:marBottom w:val="0"/>
          <w:divBdr>
            <w:top w:val="none" w:sz="0" w:space="0" w:color="auto"/>
            <w:left w:val="none" w:sz="0" w:space="0" w:color="auto"/>
            <w:bottom w:val="none" w:sz="0" w:space="0" w:color="auto"/>
            <w:right w:val="none" w:sz="0" w:space="0" w:color="auto"/>
          </w:divBdr>
        </w:div>
        <w:div w:id="2109352406">
          <w:marLeft w:val="0"/>
          <w:marRight w:val="0"/>
          <w:marTop w:val="0"/>
          <w:marBottom w:val="0"/>
          <w:divBdr>
            <w:top w:val="none" w:sz="0" w:space="0" w:color="auto"/>
            <w:left w:val="none" w:sz="0" w:space="0" w:color="auto"/>
            <w:bottom w:val="none" w:sz="0" w:space="0" w:color="auto"/>
            <w:right w:val="none" w:sz="0" w:space="0" w:color="auto"/>
          </w:divBdr>
        </w:div>
        <w:div w:id="2029484170">
          <w:marLeft w:val="0"/>
          <w:marRight w:val="0"/>
          <w:marTop w:val="0"/>
          <w:marBottom w:val="0"/>
          <w:divBdr>
            <w:top w:val="none" w:sz="0" w:space="0" w:color="auto"/>
            <w:left w:val="none" w:sz="0" w:space="0" w:color="auto"/>
            <w:bottom w:val="none" w:sz="0" w:space="0" w:color="auto"/>
            <w:right w:val="none" w:sz="0" w:space="0" w:color="auto"/>
          </w:divBdr>
        </w:div>
        <w:div w:id="1843160572">
          <w:marLeft w:val="0"/>
          <w:marRight w:val="0"/>
          <w:marTop w:val="0"/>
          <w:marBottom w:val="0"/>
          <w:divBdr>
            <w:top w:val="none" w:sz="0" w:space="0" w:color="auto"/>
            <w:left w:val="none" w:sz="0" w:space="0" w:color="auto"/>
            <w:bottom w:val="none" w:sz="0" w:space="0" w:color="auto"/>
            <w:right w:val="none" w:sz="0" w:space="0" w:color="auto"/>
          </w:divBdr>
        </w:div>
        <w:div w:id="357127883">
          <w:marLeft w:val="0"/>
          <w:marRight w:val="0"/>
          <w:marTop w:val="0"/>
          <w:marBottom w:val="0"/>
          <w:divBdr>
            <w:top w:val="none" w:sz="0" w:space="0" w:color="auto"/>
            <w:left w:val="none" w:sz="0" w:space="0" w:color="auto"/>
            <w:bottom w:val="none" w:sz="0" w:space="0" w:color="auto"/>
            <w:right w:val="none" w:sz="0" w:space="0" w:color="auto"/>
          </w:divBdr>
        </w:div>
        <w:div w:id="1581519046">
          <w:marLeft w:val="0"/>
          <w:marRight w:val="0"/>
          <w:marTop w:val="0"/>
          <w:marBottom w:val="0"/>
          <w:divBdr>
            <w:top w:val="none" w:sz="0" w:space="0" w:color="auto"/>
            <w:left w:val="none" w:sz="0" w:space="0" w:color="auto"/>
            <w:bottom w:val="none" w:sz="0" w:space="0" w:color="auto"/>
            <w:right w:val="none" w:sz="0" w:space="0" w:color="auto"/>
          </w:divBdr>
        </w:div>
        <w:div w:id="49503357">
          <w:marLeft w:val="0"/>
          <w:marRight w:val="0"/>
          <w:marTop w:val="0"/>
          <w:marBottom w:val="0"/>
          <w:divBdr>
            <w:top w:val="none" w:sz="0" w:space="0" w:color="auto"/>
            <w:left w:val="none" w:sz="0" w:space="0" w:color="auto"/>
            <w:bottom w:val="none" w:sz="0" w:space="0" w:color="auto"/>
            <w:right w:val="none" w:sz="0" w:space="0" w:color="auto"/>
          </w:divBdr>
        </w:div>
      </w:divsChild>
    </w:div>
    <w:div w:id="1594436623">
      <w:bodyDiv w:val="1"/>
      <w:marLeft w:val="0"/>
      <w:marRight w:val="0"/>
      <w:marTop w:val="0"/>
      <w:marBottom w:val="0"/>
      <w:divBdr>
        <w:top w:val="none" w:sz="0" w:space="0" w:color="auto"/>
        <w:left w:val="none" w:sz="0" w:space="0" w:color="auto"/>
        <w:bottom w:val="none" w:sz="0" w:space="0" w:color="auto"/>
        <w:right w:val="none" w:sz="0" w:space="0" w:color="auto"/>
      </w:divBdr>
    </w:div>
    <w:div w:id="1759670818">
      <w:bodyDiv w:val="1"/>
      <w:marLeft w:val="0"/>
      <w:marRight w:val="0"/>
      <w:marTop w:val="0"/>
      <w:marBottom w:val="0"/>
      <w:divBdr>
        <w:top w:val="none" w:sz="0" w:space="0" w:color="auto"/>
        <w:left w:val="none" w:sz="0" w:space="0" w:color="auto"/>
        <w:bottom w:val="none" w:sz="0" w:space="0" w:color="auto"/>
        <w:right w:val="none" w:sz="0" w:space="0" w:color="auto"/>
      </w:divBdr>
      <w:divsChild>
        <w:div w:id="852768414">
          <w:marLeft w:val="0"/>
          <w:marRight w:val="0"/>
          <w:marTop w:val="0"/>
          <w:marBottom w:val="0"/>
          <w:divBdr>
            <w:top w:val="none" w:sz="0" w:space="0" w:color="auto"/>
            <w:left w:val="none" w:sz="0" w:space="0" w:color="auto"/>
            <w:bottom w:val="none" w:sz="0" w:space="0" w:color="auto"/>
            <w:right w:val="none" w:sz="0" w:space="0" w:color="auto"/>
          </w:divBdr>
        </w:div>
        <w:div w:id="1437826968">
          <w:marLeft w:val="0"/>
          <w:marRight w:val="0"/>
          <w:marTop w:val="0"/>
          <w:marBottom w:val="0"/>
          <w:divBdr>
            <w:top w:val="none" w:sz="0" w:space="0" w:color="auto"/>
            <w:left w:val="none" w:sz="0" w:space="0" w:color="auto"/>
            <w:bottom w:val="none" w:sz="0" w:space="0" w:color="auto"/>
            <w:right w:val="none" w:sz="0" w:space="0" w:color="auto"/>
          </w:divBdr>
        </w:div>
        <w:div w:id="408888162">
          <w:marLeft w:val="0"/>
          <w:marRight w:val="0"/>
          <w:marTop w:val="0"/>
          <w:marBottom w:val="0"/>
          <w:divBdr>
            <w:top w:val="none" w:sz="0" w:space="0" w:color="auto"/>
            <w:left w:val="none" w:sz="0" w:space="0" w:color="auto"/>
            <w:bottom w:val="none" w:sz="0" w:space="0" w:color="auto"/>
            <w:right w:val="none" w:sz="0" w:space="0" w:color="auto"/>
          </w:divBdr>
        </w:div>
      </w:divsChild>
    </w:div>
    <w:div w:id="1822892416">
      <w:bodyDiv w:val="1"/>
      <w:marLeft w:val="0"/>
      <w:marRight w:val="0"/>
      <w:marTop w:val="0"/>
      <w:marBottom w:val="0"/>
      <w:divBdr>
        <w:top w:val="none" w:sz="0" w:space="0" w:color="auto"/>
        <w:left w:val="none" w:sz="0" w:space="0" w:color="auto"/>
        <w:bottom w:val="none" w:sz="0" w:space="0" w:color="auto"/>
        <w:right w:val="none" w:sz="0" w:space="0" w:color="auto"/>
      </w:divBdr>
      <w:divsChild>
        <w:div w:id="928923028">
          <w:marLeft w:val="150"/>
          <w:marRight w:val="0"/>
          <w:marTop w:val="0"/>
          <w:marBottom w:val="45"/>
          <w:divBdr>
            <w:top w:val="none" w:sz="0" w:space="0" w:color="auto"/>
            <w:left w:val="none" w:sz="0" w:space="0" w:color="auto"/>
            <w:bottom w:val="none" w:sz="0" w:space="0" w:color="auto"/>
            <w:right w:val="none" w:sz="0" w:space="0" w:color="auto"/>
          </w:divBdr>
        </w:div>
      </w:divsChild>
    </w:div>
    <w:div w:id="1982924319">
      <w:bodyDiv w:val="1"/>
      <w:marLeft w:val="0"/>
      <w:marRight w:val="0"/>
      <w:marTop w:val="0"/>
      <w:marBottom w:val="0"/>
      <w:divBdr>
        <w:top w:val="none" w:sz="0" w:space="0" w:color="auto"/>
        <w:left w:val="none" w:sz="0" w:space="0" w:color="auto"/>
        <w:bottom w:val="none" w:sz="0" w:space="0" w:color="auto"/>
        <w:right w:val="none" w:sz="0" w:space="0" w:color="auto"/>
      </w:divBdr>
    </w:div>
    <w:div w:id="1987855981">
      <w:bodyDiv w:val="1"/>
      <w:marLeft w:val="0"/>
      <w:marRight w:val="0"/>
      <w:marTop w:val="0"/>
      <w:marBottom w:val="0"/>
      <w:divBdr>
        <w:top w:val="none" w:sz="0" w:space="0" w:color="auto"/>
        <w:left w:val="none" w:sz="0" w:space="0" w:color="auto"/>
        <w:bottom w:val="none" w:sz="0" w:space="0" w:color="auto"/>
        <w:right w:val="none" w:sz="0" w:space="0" w:color="auto"/>
      </w:divBdr>
      <w:divsChild>
        <w:div w:id="290477016">
          <w:marLeft w:val="0"/>
          <w:marRight w:val="0"/>
          <w:marTop w:val="0"/>
          <w:marBottom w:val="0"/>
          <w:divBdr>
            <w:top w:val="none" w:sz="0" w:space="0" w:color="auto"/>
            <w:left w:val="none" w:sz="0" w:space="0" w:color="auto"/>
            <w:bottom w:val="none" w:sz="0" w:space="0" w:color="auto"/>
            <w:right w:val="none" w:sz="0" w:space="0" w:color="auto"/>
          </w:divBdr>
        </w:div>
        <w:div w:id="720325687">
          <w:marLeft w:val="0"/>
          <w:marRight w:val="0"/>
          <w:marTop w:val="0"/>
          <w:marBottom w:val="0"/>
          <w:divBdr>
            <w:top w:val="none" w:sz="0" w:space="0" w:color="auto"/>
            <w:left w:val="none" w:sz="0" w:space="0" w:color="auto"/>
            <w:bottom w:val="none" w:sz="0" w:space="0" w:color="auto"/>
            <w:right w:val="none" w:sz="0" w:space="0" w:color="auto"/>
          </w:divBdr>
        </w:div>
        <w:div w:id="2120639502">
          <w:marLeft w:val="0"/>
          <w:marRight w:val="0"/>
          <w:marTop w:val="0"/>
          <w:marBottom w:val="0"/>
          <w:divBdr>
            <w:top w:val="none" w:sz="0" w:space="0" w:color="auto"/>
            <w:left w:val="none" w:sz="0" w:space="0" w:color="auto"/>
            <w:bottom w:val="none" w:sz="0" w:space="0" w:color="auto"/>
            <w:right w:val="none" w:sz="0" w:space="0" w:color="auto"/>
          </w:divBdr>
        </w:div>
        <w:div w:id="341709766">
          <w:marLeft w:val="0"/>
          <w:marRight w:val="0"/>
          <w:marTop w:val="0"/>
          <w:marBottom w:val="0"/>
          <w:divBdr>
            <w:top w:val="none" w:sz="0" w:space="0" w:color="auto"/>
            <w:left w:val="none" w:sz="0" w:space="0" w:color="auto"/>
            <w:bottom w:val="none" w:sz="0" w:space="0" w:color="auto"/>
            <w:right w:val="none" w:sz="0" w:space="0" w:color="auto"/>
          </w:divBdr>
        </w:div>
        <w:div w:id="865363872">
          <w:marLeft w:val="0"/>
          <w:marRight w:val="0"/>
          <w:marTop w:val="0"/>
          <w:marBottom w:val="0"/>
          <w:divBdr>
            <w:top w:val="none" w:sz="0" w:space="0" w:color="auto"/>
            <w:left w:val="none" w:sz="0" w:space="0" w:color="auto"/>
            <w:bottom w:val="none" w:sz="0" w:space="0" w:color="auto"/>
            <w:right w:val="none" w:sz="0" w:space="0" w:color="auto"/>
          </w:divBdr>
        </w:div>
        <w:div w:id="2112042139">
          <w:marLeft w:val="0"/>
          <w:marRight w:val="0"/>
          <w:marTop w:val="0"/>
          <w:marBottom w:val="0"/>
          <w:divBdr>
            <w:top w:val="none" w:sz="0" w:space="0" w:color="auto"/>
            <w:left w:val="none" w:sz="0" w:space="0" w:color="auto"/>
            <w:bottom w:val="none" w:sz="0" w:space="0" w:color="auto"/>
            <w:right w:val="none" w:sz="0" w:space="0" w:color="auto"/>
          </w:divBdr>
        </w:div>
        <w:div w:id="680744931">
          <w:marLeft w:val="0"/>
          <w:marRight w:val="0"/>
          <w:marTop w:val="0"/>
          <w:marBottom w:val="0"/>
          <w:divBdr>
            <w:top w:val="none" w:sz="0" w:space="0" w:color="auto"/>
            <w:left w:val="none" w:sz="0" w:space="0" w:color="auto"/>
            <w:bottom w:val="none" w:sz="0" w:space="0" w:color="auto"/>
            <w:right w:val="none" w:sz="0" w:space="0" w:color="auto"/>
          </w:divBdr>
        </w:div>
        <w:div w:id="1091508663">
          <w:marLeft w:val="0"/>
          <w:marRight w:val="0"/>
          <w:marTop w:val="0"/>
          <w:marBottom w:val="0"/>
          <w:divBdr>
            <w:top w:val="none" w:sz="0" w:space="0" w:color="auto"/>
            <w:left w:val="none" w:sz="0" w:space="0" w:color="auto"/>
            <w:bottom w:val="none" w:sz="0" w:space="0" w:color="auto"/>
            <w:right w:val="none" w:sz="0" w:space="0" w:color="auto"/>
          </w:divBdr>
        </w:div>
        <w:div w:id="338000069">
          <w:marLeft w:val="0"/>
          <w:marRight w:val="0"/>
          <w:marTop w:val="0"/>
          <w:marBottom w:val="0"/>
          <w:divBdr>
            <w:top w:val="none" w:sz="0" w:space="0" w:color="auto"/>
            <w:left w:val="none" w:sz="0" w:space="0" w:color="auto"/>
            <w:bottom w:val="none" w:sz="0" w:space="0" w:color="auto"/>
            <w:right w:val="none" w:sz="0" w:space="0" w:color="auto"/>
          </w:divBdr>
        </w:div>
        <w:div w:id="1067264000">
          <w:marLeft w:val="0"/>
          <w:marRight w:val="0"/>
          <w:marTop w:val="0"/>
          <w:marBottom w:val="0"/>
          <w:divBdr>
            <w:top w:val="none" w:sz="0" w:space="0" w:color="auto"/>
            <w:left w:val="none" w:sz="0" w:space="0" w:color="auto"/>
            <w:bottom w:val="none" w:sz="0" w:space="0" w:color="auto"/>
            <w:right w:val="none" w:sz="0" w:space="0" w:color="auto"/>
          </w:divBdr>
        </w:div>
        <w:div w:id="610430038">
          <w:marLeft w:val="0"/>
          <w:marRight w:val="0"/>
          <w:marTop w:val="0"/>
          <w:marBottom w:val="0"/>
          <w:divBdr>
            <w:top w:val="none" w:sz="0" w:space="0" w:color="auto"/>
            <w:left w:val="none" w:sz="0" w:space="0" w:color="auto"/>
            <w:bottom w:val="none" w:sz="0" w:space="0" w:color="auto"/>
            <w:right w:val="none" w:sz="0" w:space="0" w:color="auto"/>
          </w:divBdr>
        </w:div>
        <w:div w:id="1497770296">
          <w:marLeft w:val="0"/>
          <w:marRight w:val="0"/>
          <w:marTop w:val="0"/>
          <w:marBottom w:val="0"/>
          <w:divBdr>
            <w:top w:val="none" w:sz="0" w:space="0" w:color="auto"/>
            <w:left w:val="none" w:sz="0" w:space="0" w:color="auto"/>
            <w:bottom w:val="none" w:sz="0" w:space="0" w:color="auto"/>
            <w:right w:val="none" w:sz="0" w:space="0" w:color="auto"/>
          </w:divBdr>
        </w:div>
        <w:div w:id="1801342872">
          <w:marLeft w:val="0"/>
          <w:marRight w:val="0"/>
          <w:marTop w:val="0"/>
          <w:marBottom w:val="0"/>
          <w:divBdr>
            <w:top w:val="none" w:sz="0" w:space="0" w:color="auto"/>
            <w:left w:val="none" w:sz="0" w:space="0" w:color="auto"/>
            <w:bottom w:val="none" w:sz="0" w:space="0" w:color="auto"/>
            <w:right w:val="none" w:sz="0" w:space="0" w:color="auto"/>
          </w:divBdr>
        </w:div>
        <w:div w:id="668362038">
          <w:marLeft w:val="0"/>
          <w:marRight w:val="0"/>
          <w:marTop w:val="0"/>
          <w:marBottom w:val="0"/>
          <w:divBdr>
            <w:top w:val="none" w:sz="0" w:space="0" w:color="auto"/>
            <w:left w:val="none" w:sz="0" w:space="0" w:color="auto"/>
            <w:bottom w:val="none" w:sz="0" w:space="0" w:color="auto"/>
            <w:right w:val="none" w:sz="0" w:space="0" w:color="auto"/>
          </w:divBdr>
        </w:div>
        <w:div w:id="2060399014">
          <w:marLeft w:val="0"/>
          <w:marRight w:val="0"/>
          <w:marTop w:val="0"/>
          <w:marBottom w:val="0"/>
          <w:divBdr>
            <w:top w:val="none" w:sz="0" w:space="0" w:color="auto"/>
            <w:left w:val="none" w:sz="0" w:space="0" w:color="auto"/>
            <w:bottom w:val="none" w:sz="0" w:space="0" w:color="auto"/>
            <w:right w:val="none" w:sz="0" w:space="0" w:color="auto"/>
          </w:divBdr>
        </w:div>
        <w:div w:id="1190878155">
          <w:marLeft w:val="0"/>
          <w:marRight w:val="0"/>
          <w:marTop w:val="0"/>
          <w:marBottom w:val="0"/>
          <w:divBdr>
            <w:top w:val="none" w:sz="0" w:space="0" w:color="auto"/>
            <w:left w:val="none" w:sz="0" w:space="0" w:color="auto"/>
            <w:bottom w:val="none" w:sz="0" w:space="0" w:color="auto"/>
            <w:right w:val="none" w:sz="0" w:space="0" w:color="auto"/>
          </w:divBdr>
        </w:div>
        <w:div w:id="528841107">
          <w:marLeft w:val="0"/>
          <w:marRight w:val="0"/>
          <w:marTop w:val="0"/>
          <w:marBottom w:val="0"/>
          <w:divBdr>
            <w:top w:val="none" w:sz="0" w:space="0" w:color="auto"/>
            <w:left w:val="none" w:sz="0" w:space="0" w:color="auto"/>
            <w:bottom w:val="none" w:sz="0" w:space="0" w:color="auto"/>
            <w:right w:val="none" w:sz="0" w:space="0" w:color="auto"/>
          </w:divBdr>
        </w:div>
        <w:div w:id="925384565">
          <w:marLeft w:val="0"/>
          <w:marRight w:val="0"/>
          <w:marTop w:val="0"/>
          <w:marBottom w:val="0"/>
          <w:divBdr>
            <w:top w:val="none" w:sz="0" w:space="0" w:color="auto"/>
            <w:left w:val="none" w:sz="0" w:space="0" w:color="auto"/>
            <w:bottom w:val="none" w:sz="0" w:space="0" w:color="auto"/>
            <w:right w:val="none" w:sz="0" w:space="0" w:color="auto"/>
          </w:divBdr>
        </w:div>
        <w:div w:id="1939634683">
          <w:marLeft w:val="0"/>
          <w:marRight w:val="0"/>
          <w:marTop w:val="0"/>
          <w:marBottom w:val="0"/>
          <w:divBdr>
            <w:top w:val="none" w:sz="0" w:space="0" w:color="auto"/>
            <w:left w:val="none" w:sz="0" w:space="0" w:color="auto"/>
            <w:bottom w:val="none" w:sz="0" w:space="0" w:color="auto"/>
            <w:right w:val="none" w:sz="0" w:space="0" w:color="auto"/>
          </w:divBdr>
        </w:div>
        <w:div w:id="970600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file:///C:/Users/hajciarova/Downloads/strategia.pdf" TargetMode="External"/><Relationship Id="rId13" Type="http://schemas.openxmlformats.org/officeDocument/2006/relationships/hyperlink" Target="https://ec.europa.eu/neighbourhood-enlargement/neighbourhood/countries/georgia_en" TargetMode="External"/><Relationship Id="rId18" Type="http://schemas.openxmlformats.org/officeDocument/2006/relationships/hyperlink" Target="http://www.moa.gov.ge/En/News/1243" TargetMode="External"/><Relationship Id="rId3" Type="http://schemas.openxmlformats.org/officeDocument/2006/relationships/hyperlink" Target="https://idfi.ge/en/the-effects-of-depreciation-of-lari-on-the-social-economic-strategy-georgia-2020" TargetMode="External"/><Relationship Id="rId21" Type="http://schemas.openxmlformats.org/officeDocument/2006/relationships/hyperlink" Target="http://enpard.ge/en/wp-content/uploads/2015/05/HoneyValueChain-ENG.pdf" TargetMode="External"/><Relationship Id="rId7" Type="http://schemas.openxmlformats.org/officeDocument/2006/relationships/hyperlink" Target="http://enpard.ge/en/wp-content/uploads/2015/05/Rural-Development-Strategy-of-Georgia-2017-2020.pdf" TargetMode="External"/><Relationship Id="rId12" Type="http://schemas.openxmlformats.org/officeDocument/2006/relationships/hyperlink" Target="https://eeas.europa.eu/headquarters/headquarters-homepage_en/9740/EU/Georgia%20Association%20Agreement" TargetMode="External"/><Relationship Id="rId17" Type="http://schemas.openxmlformats.org/officeDocument/2006/relationships/hyperlink" Target="http://enpard.ge/en/wp-content/uploads/2015/05/Rural-Development-Strategy-of-Georgia-2017-2020.pdf" TargetMode="External"/><Relationship Id="rId2" Type="http://schemas.openxmlformats.org/officeDocument/2006/relationships/hyperlink" Target="https://data.worldbank.org/indicator/SL.UEM.TOTL.ZS?locations=GE" TargetMode="External"/><Relationship Id="rId16" Type="http://schemas.openxmlformats.org/officeDocument/2006/relationships/hyperlink" Target="http://www.fao.org/georgia/programmes-and-projects/en/" TargetMode="External"/><Relationship Id="rId20" Type="http://schemas.openxmlformats.org/officeDocument/2006/relationships/hyperlink" Target="http://caucasusbusiness.net/wp-content/uploads/2014/09/Whole-document-1.pdf" TargetMode="External"/><Relationship Id="rId1" Type="http://schemas.openxmlformats.org/officeDocument/2006/relationships/hyperlink" Target="https://data.worldbank.org/indicator/NY.GDP.MKTP.KD.ZG?end=2016&amp;locations=GE&amp;start=1966" TargetMode="External"/><Relationship Id="rId6" Type="http://schemas.openxmlformats.org/officeDocument/2006/relationships/hyperlink" Target="http://geostat.ge/index.php?action=page&amp;p_id=149&amp;lang=eng" TargetMode="External"/><Relationship Id="rId11" Type="http://schemas.openxmlformats.org/officeDocument/2006/relationships/hyperlink" Target="https://sustainabledevelopment.un.org/content/documents/10683Annex%20-Preliminary%20version%20of%20Nationalized%20SDGs%20Georgia.pdf" TargetMode="External"/><Relationship Id="rId24" Type="http://schemas.openxmlformats.org/officeDocument/2006/relationships/hyperlink" Target="https://www.envirotech-online.com/news/air-monitoring/6/breaking_news/how_do_bees_help_monitor_air_quality/39935" TargetMode="External"/><Relationship Id="rId5" Type="http://schemas.openxmlformats.org/officeDocument/2006/relationships/hyperlink" Target="http://enpard.ge/en/wp-content/uploads/2015/05/Rural-Development-Strategy-of-Georgia-2017-2020.pdf" TargetMode="External"/><Relationship Id="rId15" Type="http://schemas.openxmlformats.org/officeDocument/2006/relationships/hyperlink" Target="https://www.usaid.gov/georgia/economic-growth-and-trade" TargetMode="External"/><Relationship Id="rId23" Type="http://schemas.openxmlformats.org/officeDocument/2006/relationships/hyperlink" Target="https://ec.europa.eu/food/animals/live_animals/bees/pesticides_en" TargetMode="External"/><Relationship Id="rId10" Type="http://schemas.openxmlformats.org/officeDocument/2006/relationships/hyperlink" Target="http://enpard.ge/en/wp-content/uploads/2015/05/Rural-Development-Strategy-of-Georgia-2017-2020.pdf" TargetMode="External"/><Relationship Id="rId19" Type="http://schemas.openxmlformats.org/officeDocument/2006/relationships/hyperlink" Target="http://enpard.ge/en/wp-content/uploads/2015/05/HoneyValueChain-ENG.pdf" TargetMode="External"/><Relationship Id="rId4" Type="http://schemas.openxmlformats.org/officeDocument/2006/relationships/hyperlink" Target="http://www.geostat.ge/index.php?action=page&amp;p_id=428&amp;lang=eng" TargetMode="External"/><Relationship Id="rId9" Type="http://schemas.openxmlformats.org/officeDocument/2006/relationships/hyperlink" Target="https://www.adb.org/sites/default/files/linked-documents/cps-geo-2014-2018-sd-01.pdf" TargetMode="External"/><Relationship Id="rId14" Type="http://schemas.openxmlformats.org/officeDocument/2006/relationships/hyperlink" Target="http://enpard.ge/en/what-is-enpard/" TargetMode="External"/><Relationship Id="rId22" Type="http://schemas.openxmlformats.org/officeDocument/2006/relationships/hyperlink" Target="http://e360.yale.edu/features/declining_bee_populations_pose_a_threat_to_global_agricultu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7DCEE-627F-4981-B37A-B8CF43102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27</Pages>
  <Words>9560</Words>
  <Characters>56406</Characters>
  <Application>Microsoft Office Word</Application>
  <DocSecurity>0</DocSecurity>
  <Lines>470</Lines>
  <Paragraphs>131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Hajciarova Daniela</dc:creator>
  <cp:lastModifiedBy>Srutkova Petra</cp:lastModifiedBy>
  <cp:revision>13</cp:revision>
  <dcterms:created xsi:type="dcterms:W3CDTF">2018-02-01T11:02:00Z</dcterms:created>
  <dcterms:modified xsi:type="dcterms:W3CDTF">2018-02-08T13:25:00Z</dcterms:modified>
</cp:coreProperties>
</file>